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D7DF" w14:textId="77777777" w:rsidR="004A25C0" w:rsidRPr="00D962C2" w:rsidRDefault="009B3B67" w:rsidP="00C34BE3">
      <w:pPr>
        <w:pStyle w:val="Kop2"/>
        <w:rPr>
          <w:rFonts w:ascii="Arial" w:hAnsi="Arial" w:cs="Arial"/>
          <w:sz w:val="18"/>
          <w:szCs w:val="18"/>
        </w:rPr>
      </w:pPr>
      <w:r w:rsidRPr="00D962C2">
        <w:rPr>
          <w:rFonts w:ascii="Arial" w:hAnsi="Arial" w:cs="Arial"/>
          <w:sz w:val="18"/>
          <w:szCs w:val="18"/>
        </w:rPr>
        <w:t xml:space="preserve"> </w:t>
      </w:r>
    </w:p>
    <w:p w14:paraId="60AE6731" w14:textId="0E6A8964" w:rsidR="004A25C0" w:rsidRPr="00D962C2" w:rsidRDefault="00995963" w:rsidP="00995963">
      <w:pPr>
        <w:pStyle w:val="Kop1"/>
        <w:rPr>
          <w:rFonts w:ascii="Arial" w:hAnsi="Arial" w:cs="Arial"/>
          <w:sz w:val="18"/>
          <w:szCs w:val="18"/>
        </w:rPr>
      </w:pPr>
      <w:r w:rsidRPr="00D962C2">
        <w:rPr>
          <w:rFonts w:ascii="Arial" w:hAnsi="Arial" w:cs="Arial"/>
          <w:sz w:val="18"/>
          <w:szCs w:val="18"/>
        </w:rPr>
        <w:tab/>
      </w:r>
    </w:p>
    <w:p w14:paraId="1DB9B332" w14:textId="77777777" w:rsidR="004A25C0" w:rsidRPr="00D962C2" w:rsidRDefault="004A25C0" w:rsidP="00A72207">
      <w:pPr>
        <w:pStyle w:val="Kop1"/>
        <w:pBdr>
          <w:top w:val="single" w:sz="24" w:space="1" w:color="4E67C8" w:themeColor="accent1"/>
        </w:pBdr>
        <w:rPr>
          <w:rFonts w:ascii="Arial" w:hAnsi="Arial" w:cs="Arial"/>
          <w:color w:val="385623"/>
          <w:sz w:val="18"/>
          <w:szCs w:val="18"/>
        </w:rPr>
      </w:pPr>
    </w:p>
    <w:p w14:paraId="536CCAE5" w14:textId="77777777" w:rsidR="004C5F12" w:rsidRDefault="004C5F12" w:rsidP="004C5F12">
      <w:pPr>
        <w:pStyle w:val="Stijl2"/>
        <w:jc w:val="center"/>
        <w:rPr>
          <w:rFonts w:ascii="Arial" w:hAnsi="Arial" w:cs="Arial"/>
          <w:sz w:val="18"/>
          <w:szCs w:val="18"/>
        </w:rPr>
      </w:pPr>
    </w:p>
    <w:p w14:paraId="781C4A52" w14:textId="0AACBE9B" w:rsidR="004A25C0" w:rsidRPr="00031E31" w:rsidRDefault="003751D4" w:rsidP="00475F86">
      <w:pPr>
        <w:pStyle w:val="Kop1"/>
      </w:pPr>
      <w:r w:rsidRPr="00031E31">
        <w:t xml:space="preserve">Algemeen </w:t>
      </w:r>
      <w:r w:rsidR="004A25C0" w:rsidRPr="00031E31">
        <w:t>Jaarverslag</w:t>
      </w:r>
      <w:r w:rsidR="00070C83" w:rsidRPr="00031E31">
        <w:t xml:space="preserve"> </w:t>
      </w:r>
      <w:r w:rsidR="005619B8" w:rsidRPr="00031E31">
        <w:t>20</w:t>
      </w:r>
      <w:r w:rsidR="00BA2FA6" w:rsidRPr="00031E31">
        <w:t>2</w:t>
      </w:r>
      <w:r w:rsidR="00475F86">
        <w:t>5</w:t>
      </w:r>
      <w:r w:rsidR="004C5F12" w:rsidRPr="00031E31">
        <w:tab/>
      </w:r>
      <w:r w:rsidR="004C5F12" w:rsidRPr="00031E31">
        <w:tab/>
      </w:r>
      <w:r w:rsidR="004C5F12" w:rsidRPr="00031E31">
        <w:tab/>
        <w:t>HUISARTSEN RUSTENBURG</w:t>
      </w:r>
    </w:p>
    <w:p w14:paraId="705C1EBA" w14:textId="77777777" w:rsidR="0027190D" w:rsidRPr="003751D4" w:rsidRDefault="0027190D" w:rsidP="004C5F12">
      <w:pPr>
        <w:pStyle w:val="Geenregelafstand"/>
        <w:jc w:val="right"/>
        <w:rPr>
          <w:rFonts w:ascii="Arial" w:hAnsi="Arial" w:cs="Arial"/>
          <w:color w:val="auto"/>
          <w:kern w:val="20"/>
        </w:rPr>
      </w:pPr>
      <w:bookmarkStart w:id="0" w:name="_Toc390257725"/>
    </w:p>
    <w:p w14:paraId="1913B7FD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24862679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497EC753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1FB18D0D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797CF3A7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499C35E5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08CC5F25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236AD6D3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54C021F6" w14:textId="77777777" w:rsidR="0027190D" w:rsidRPr="00D962C2" w:rsidRDefault="0027190D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69E3B4E1" w14:textId="77777777" w:rsidR="00741015" w:rsidRPr="00D962C2" w:rsidRDefault="00741015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5F9F05C3" w14:textId="77777777" w:rsidR="00741015" w:rsidRPr="00D962C2" w:rsidRDefault="00741015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72ACE480" w14:textId="77777777" w:rsidR="00741015" w:rsidRPr="00D962C2" w:rsidRDefault="00741015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6DC6FA75" w14:textId="77777777" w:rsidR="00741015" w:rsidRPr="00D962C2" w:rsidRDefault="00741015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0583535E" w14:textId="226A940D" w:rsidR="00741015" w:rsidRPr="00D962C2" w:rsidRDefault="00741015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1A21F02D" w14:textId="77777777" w:rsidR="00741015" w:rsidRPr="00D962C2" w:rsidRDefault="00741015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2307BC93" w14:textId="77777777" w:rsidR="00741015" w:rsidRPr="00D962C2" w:rsidRDefault="00741015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7ADA1F27" w14:textId="77777777" w:rsidR="00741015" w:rsidRPr="00D962C2" w:rsidRDefault="00741015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1CEA0D83" w14:textId="77777777" w:rsidR="001C4B7A" w:rsidRPr="00D962C2" w:rsidRDefault="001C4B7A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5A151542" w14:textId="77777777" w:rsidR="001C4B7A" w:rsidRPr="00D962C2" w:rsidRDefault="001C4B7A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75DD676E" w14:textId="77777777" w:rsidR="001C4B7A" w:rsidRPr="00D962C2" w:rsidRDefault="001C4B7A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49D5DABA" w14:textId="77777777" w:rsidR="001C4B7A" w:rsidRPr="00D962C2" w:rsidRDefault="001C4B7A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33F83D3A" w14:textId="77777777" w:rsidR="00091DDE" w:rsidRPr="00D962C2" w:rsidRDefault="00091DDE" w:rsidP="00091DDE">
      <w:pPr>
        <w:ind w:left="5664" w:firstLine="708"/>
        <w:jc w:val="both"/>
        <w:rPr>
          <w:rFonts w:ascii="Arial" w:hAnsi="Arial" w:cs="Arial"/>
          <w:noProof/>
          <w:sz w:val="18"/>
          <w:szCs w:val="18"/>
          <w:lang w:eastAsia="nl-NL"/>
        </w:rPr>
      </w:pPr>
    </w:p>
    <w:p w14:paraId="5551B8DB" w14:textId="77777777" w:rsidR="00091DDE" w:rsidRPr="00D962C2" w:rsidRDefault="00091DDE" w:rsidP="00091DDE">
      <w:pPr>
        <w:ind w:left="5664" w:firstLine="708"/>
        <w:jc w:val="both"/>
        <w:rPr>
          <w:rFonts w:ascii="Arial" w:hAnsi="Arial" w:cs="Arial"/>
          <w:noProof/>
          <w:sz w:val="18"/>
          <w:szCs w:val="18"/>
          <w:lang w:eastAsia="nl-NL"/>
        </w:rPr>
      </w:pPr>
    </w:p>
    <w:p w14:paraId="2C34DD79" w14:textId="4F28E0B2" w:rsidR="001C4B7A" w:rsidRPr="00D962C2" w:rsidRDefault="00091DDE" w:rsidP="00091DDE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  <w:r w:rsidRPr="00D962C2">
        <w:rPr>
          <w:rFonts w:ascii="Arial" w:hAnsi="Arial" w:cs="Arial"/>
          <w:noProof/>
          <w:sz w:val="18"/>
          <w:szCs w:val="18"/>
          <w:lang w:eastAsia="nl-NL"/>
        </w:rPr>
        <w:t xml:space="preserve"> </w:t>
      </w:r>
      <w:r w:rsidRPr="00D962C2">
        <w:rPr>
          <w:rFonts w:ascii="Arial" w:hAnsi="Arial" w:cs="Arial"/>
          <w:noProof/>
          <w:sz w:val="18"/>
          <w:szCs w:val="18"/>
          <w:lang w:eastAsia="nl-NL"/>
        </w:rPr>
        <w:br/>
      </w:r>
    </w:p>
    <w:p w14:paraId="032144E0" w14:textId="77777777" w:rsidR="001C4B7A" w:rsidRDefault="001C4B7A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130AA966" w14:textId="77777777" w:rsidR="00FD3C48" w:rsidRDefault="00FD3C48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0370203F" w14:textId="77777777" w:rsidR="00FD3C48" w:rsidRPr="00D962C2" w:rsidRDefault="00FD3C48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2E5BF7A7" w14:textId="02E38BB2" w:rsidR="001C4B7A" w:rsidRPr="00D962C2" w:rsidRDefault="001C4B7A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193896F1" w14:textId="77777777" w:rsidR="001C4B7A" w:rsidRDefault="001C4B7A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188B39EA" w14:textId="77777777" w:rsidR="00FD3C48" w:rsidRDefault="00FD3C48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2897547A" w14:textId="77777777" w:rsidR="00FD3C48" w:rsidRDefault="00FD3C48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581B0660" w14:textId="77777777" w:rsidR="00FD3C48" w:rsidRDefault="00FD3C48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1C6F1F91" w14:textId="77777777" w:rsidR="00FD3C48" w:rsidRDefault="00FD3C48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10923C46" w14:textId="77777777" w:rsidR="00FD3C48" w:rsidRDefault="00FD3C48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23B900D9" w14:textId="77777777" w:rsidR="00FD3C48" w:rsidRPr="00D962C2" w:rsidRDefault="00FD3C48" w:rsidP="0027190D">
      <w:pPr>
        <w:pStyle w:val="Geenregelafstand"/>
        <w:rPr>
          <w:rFonts w:ascii="Arial" w:hAnsi="Arial" w:cs="Arial"/>
          <w:color w:val="auto"/>
          <w:kern w:val="20"/>
          <w:sz w:val="18"/>
          <w:szCs w:val="18"/>
        </w:rPr>
      </w:pPr>
    </w:p>
    <w:p w14:paraId="2DB8482E" w14:textId="6D9BC79D" w:rsidR="00614522" w:rsidRPr="00D962C2" w:rsidRDefault="00614522" w:rsidP="0027190D">
      <w:pPr>
        <w:rPr>
          <w:rFonts w:ascii="Arial" w:hAnsi="Arial" w:cs="Arial"/>
          <w:sz w:val="18"/>
          <w:szCs w:val="18"/>
        </w:rPr>
      </w:pPr>
    </w:p>
    <w:p w14:paraId="6829A380" w14:textId="032F3FD0" w:rsidR="00663E7E" w:rsidRPr="00D962C2" w:rsidRDefault="00663E7E" w:rsidP="0027190D">
      <w:pPr>
        <w:rPr>
          <w:rFonts w:ascii="Arial" w:hAnsi="Arial" w:cs="Arial"/>
          <w:sz w:val="18"/>
          <w:szCs w:val="18"/>
        </w:rPr>
      </w:pPr>
    </w:p>
    <w:p w14:paraId="3D8D1230" w14:textId="7EA51F42" w:rsidR="00091DDE" w:rsidRPr="00D962C2" w:rsidRDefault="00091DDE" w:rsidP="00995963">
      <w:pPr>
        <w:pStyle w:val="Voettekst"/>
        <w:ind w:left="5664"/>
        <w:jc w:val="both"/>
        <w:rPr>
          <w:rFonts w:ascii="Arial" w:hAnsi="Arial" w:cs="Arial"/>
          <w:color w:val="4E67C8" w:themeColor="accent1"/>
          <w:sz w:val="18"/>
          <w:szCs w:val="18"/>
        </w:rPr>
      </w:pPr>
      <w:r w:rsidRPr="00D962C2">
        <w:rPr>
          <w:rFonts w:ascii="Arial" w:hAnsi="Arial" w:cs="Arial"/>
          <w:color w:val="4E67C8" w:themeColor="accent1"/>
          <w:sz w:val="18"/>
          <w:szCs w:val="18"/>
        </w:rPr>
        <w:t>Rustenburgerstraat</w:t>
      </w:r>
      <w:r w:rsidR="00995963" w:rsidRPr="00D962C2">
        <w:rPr>
          <w:rFonts w:ascii="Arial" w:hAnsi="Arial" w:cs="Arial"/>
          <w:color w:val="4E67C8" w:themeColor="accent1"/>
          <w:sz w:val="18"/>
          <w:szCs w:val="18"/>
        </w:rPr>
        <w:t xml:space="preserve"> </w:t>
      </w:r>
      <w:r w:rsidRPr="00D962C2">
        <w:rPr>
          <w:rFonts w:ascii="Arial" w:hAnsi="Arial" w:cs="Arial"/>
          <w:color w:val="4E67C8" w:themeColor="accent1"/>
          <w:sz w:val="18"/>
          <w:szCs w:val="18"/>
        </w:rPr>
        <w:t>144</w:t>
      </w:r>
      <w:r w:rsidR="00585609" w:rsidRPr="00D962C2">
        <w:rPr>
          <w:rFonts w:ascii="Arial" w:hAnsi="Arial" w:cs="Arial"/>
          <w:color w:val="4E67C8" w:themeColor="accent1"/>
          <w:sz w:val="18"/>
          <w:szCs w:val="18"/>
        </w:rPr>
        <w:t>d</w:t>
      </w:r>
      <w:r w:rsidR="00995963" w:rsidRPr="00D962C2">
        <w:rPr>
          <w:rFonts w:ascii="Arial" w:hAnsi="Arial" w:cs="Arial"/>
          <w:color w:val="4E67C8" w:themeColor="accent1"/>
          <w:sz w:val="18"/>
          <w:szCs w:val="18"/>
        </w:rPr>
        <w:t xml:space="preserve"> &amp; 148c</w:t>
      </w:r>
    </w:p>
    <w:p w14:paraId="38BBFC5C" w14:textId="6DBE894B" w:rsidR="00091DDE" w:rsidRPr="00D962C2" w:rsidRDefault="00091DDE" w:rsidP="00995963">
      <w:pPr>
        <w:pStyle w:val="Voettekst"/>
        <w:ind w:left="5664"/>
        <w:jc w:val="both"/>
        <w:rPr>
          <w:rFonts w:ascii="Arial" w:hAnsi="Arial" w:cs="Arial"/>
          <w:color w:val="4E67C8" w:themeColor="accent1"/>
          <w:sz w:val="18"/>
          <w:szCs w:val="18"/>
        </w:rPr>
      </w:pPr>
      <w:r w:rsidRPr="00D962C2">
        <w:rPr>
          <w:rFonts w:ascii="Arial" w:hAnsi="Arial" w:cs="Arial"/>
          <w:noProof/>
          <w:color w:val="4E67C8" w:themeColor="accent1"/>
          <w:sz w:val="18"/>
          <w:szCs w:val="18"/>
          <w:lang w:val="en-US" w:eastAsia="nl-NL"/>
        </w:rPr>
        <w:drawing>
          <wp:anchor distT="0" distB="0" distL="114300" distR="114300" simplePos="0" relativeHeight="251656192" behindDoc="1" locked="0" layoutInCell="1" allowOverlap="1" wp14:anchorId="5ACC2099" wp14:editId="41A5E287">
            <wp:simplePos x="0" y="0"/>
            <wp:positionH relativeFrom="column">
              <wp:posOffset>228600</wp:posOffset>
            </wp:positionH>
            <wp:positionV relativeFrom="paragraph">
              <wp:posOffset>-635</wp:posOffset>
            </wp:positionV>
            <wp:extent cx="1304925" cy="476250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2C2">
        <w:rPr>
          <w:rFonts w:ascii="Arial" w:hAnsi="Arial" w:cs="Arial"/>
          <w:color w:val="4E67C8" w:themeColor="accent1"/>
          <w:sz w:val="18"/>
          <w:szCs w:val="18"/>
        </w:rPr>
        <w:t>1073 GJ Amsterdam</w:t>
      </w:r>
      <w:r w:rsidRPr="00D962C2">
        <w:rPr>
          <w:rFonts w:ascii="Arial" w:hAnsi="Arial" w:cs="Arial"/>
          <w:color w:val="4E67C8" w:themeColor="accent1"/>
          <w:sz w:val="18"/>
          <w:szCs w:val="18"/>
        </w:rPr>
        <w:tab/>
      </w:r>
    </w:p>
    <w:p w14:paraId="5B18EC1B" w14:textId="676B1947" w:rsidR="00FA2C23" w:rsidRPr="00D962C2" w:rsidRDefault="00091DDE" w:rsidP="00995963">
      <w:pPr>
        <w:ind w:left="5664"/>
        <w:jc w:val="both"/>
        <w:rPr>
          <w:rFonts w:ascii="Arial" w:hAnsi="Arial" w:cs="Arial"/>
          <w:color w:val="4E67C8" w:themeColor="accent1"/>
          <w:sz w:val="18"/>
          <w:szCs w:val="18"/>
        </w:rPr>
      </w:pPr>
      <w:r w:rsidRPr="00D962C2">
        <w:rPr>
          <w:rFonts w:ascii="Arial" w:hAnsi="Arial" w:cs="Arial"/>
          <w:color w:val="4E67C8" w:themeColor="accent1"/>
          <w:sz w:val="18"/>
          <w:szCs w:val="18"/>
        </w:rPr>
        <w:t>www.huisartsenrustenburg.</w:t>
      </w:r>
      <w:bookmarkEnd w:id="0"/>
      <w:r w:rsidR="00E61CAD" w:rsidRPr="00D962C2">
        <w:rPr>
          <w:rFonts w:ascii="Arial" w:hAnsi="Arial" w:cs="Arial"/>
          <w:color w:val="4E67C8" w:themeColor="accent1"/>
          <w:sz w:val="18"/>
          <w:szCs w:val="18"/>
        </w:rPr>
        <w:t>nl</w:t>
      </w:r>
    </w:p>
    <w:p w14:paraId="3773C690" w14:textId="0FB0A2FD" w:rsidR="003932CC" w:rsidRDefault="003932CC">
      <w:pPr>
        <w:rPr>
          <w:rFonts w:ascii="Arial" w:hAnsi="Arial" w:cs="Arial"/>
          <w:sz w:val="18"/>
          <w:szCs w:val="18"/>
        </w:rPr>
      </w:pPr>
    </w:p>
    <w:p w14:paraId="211BE97C" w14:textId="066977B0" w:rsidR="003932CC" w:rsidRDefault="00790AAA" w:rsidP="004C5F12">
      <w:pPr>
        <w:tabs>
          <w:tab w:val="left" w:pos="5055"/>
        </w:tabs>
        <w:rPr>
          <w:rFonts w:ascii="Arial" w:hAnsi="Arial" w:cs="Arial"/>
          <w:sz w:val="18"/>
          <w:szCs w:val="18"/>
        </w:rPr>
      </w:pPr>
      <w:r w:rsidRPr="00D962C2">
        <w:rPr>
          <w:rFonts w:ascii="Arial" w:hAnsi="Arial" w:cs="Arial"/>
          <w:sz w:val="18"/>
          <w:szCs w:val="18"/>
        </w:rPr>
        <w:lastRenderedPageBreak/>
        <w:tab/>
      </w:r>
    </w:p>
    <w:p w14:paraId="515E4D99" w14:textId="77777777" w:rsidR="00C92D54" w:rsidRPr="00D962C2" w:rsidRDefault="00C92D54" w:rsidP="0011240F">
      <w:pPr>
        <w:spacing w:before="0" w:after="160"/>
        <w:rPr>
          <w:rFonts w:ascii="Arial" w:hAnsi="Arial" w:cs="Arial"/>
          <w:sz w:val="18"/>
          <w:szCs w:val="18"/>
        </w:rPr>
      </w:pPr>
    </w:p>
    <w:p w14:paraId="4750F539" w14:textId="2F8EC193" w:rsidR="004C5F12" w:rsidRPr="00662165" w:rsidRDefault="004C5F12" w:rsidP="00662165">
      <w:pPr>
        <w:pStyle w:val="Kop1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PRAKTIJKORGANISATIE</w:t>
      </w:r>
    </w:p>
    <w:p w14:paraId="38699FDB" w14:textId="4F12F00A" w:rsidR="000C0B3F" w:rsidRDefault="00506B2B" w:rsidP="0007726C">
      <w:pPr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b/>
          <w:bCs/>
        </w:rPr>
        <w:t xml:space="preserve">Team </w:t>
      </w:r>
      <w:r w:rsidR="00EB6C68" w:rsidRPr="00EB6C68">
        <w:rPr>
          <w:rFonts w:ascii="Arial" w:hAnsi="Arial" w:cs="Arial"/>
          <w:b/>
          <w:bCs/>
        </w:rPr>
        <w:br/>
      </w:r>
      <w:r w:rsidR="00F33955" w:rsidRPr="00DB6EAE">
        <w:rPr>
          <w:rFonts w:ascii="Arial" w:hAnsi="Arial" w:cs="Arial"/>
        </w:rPr>
        <w:t xml:space="preserve">Huisartsen Rustenbrug is </w:t>
      </w:r>
      <w:r w:rsidR="00031E31" w:rsidRPr="00DB6EAE">
        <w:rPr>
          <w:rFonts w:ascii="Arial" w:hAnsi="Arial" w:cs="Arial"/>
        </w:rPr>
        <w:t xml:space="preserve">sinds januari 2012 </w:t>
      </w:r>
      <w:r w:rsidR="00F33955" w:rsidRPr="00DB6EAE">
        <w:rPr>
          <w:rFonts w:ascii="Arial" w:hAnsi="Arial" w:cs="Arial"/>
        </w:rPr>
        <w:t>een z</w:t>
      </w:r>
      <w:r w:rsidR="009A4E6F" w:rsidRPr="00DB6EAE">
        <w:rPr>
          <w:rFonts w:ascii="Arial" w:hAnsi="Arial" w:cs="Arial"/>
        </w:rPr>
        <w:t xml:space="preserve">elfstandige groepspraktijk van </w:t>
      </w:r>
      <w:r w:rsidR="00031E31" w:rsidRPr="00DB6EAE">
        <w:rPr>
          <w:rFonts w:ascii="Arial" w:hAnsi="Arial" w:cs="Arial"/>
        </w:rPr>
        <w:t xml:space="preserve">de </w:t>
      </w:r>
      <w:r w:rsidR="009A4E6F" w:rsidRPr="00DB6EAE">
        <w:rPr>
          <w:rFonts w:ascii="Arial" w:hAnsi="Arial" w:cs="Arial"/>
          <w:noProof/>
          <w:lang w:eastAsia="nl-NL"/>
        </w:rPr>
        <w:t>4 huisartsen</w:t>
      </w:r>
      <w:r w:rsidR="00031E31" w:rsidRPr="00DB6EAE">
        <w:rPr>
          <w:rFonts w:ascii="Arial" w:hAnsi="Arial" w:cs="Arial"/>
          <w:noProof/>
          <w:lang w:eastAsia="nl-NL"/>
        </w:rPr>
        <w:t xml:space="preserve"> H</w:t>
      </w:r>
      <w:r w:rsidR="009A4E6F" w:rsidRPr="00DB6EAE">
        <w:rPr>
          <w:rFonts w:ascii="Arial" w:hAnsi="Arial" w:cs="Arial"/>
          <w:noProof/>
          <w:lang w:eastAsia="nl-NL"/>
        </w:rPr>
        <w:t xml:space="preserve">anneke Blanksma, Susanne van Laatum, Joost Leferink en Myra Nods. </w:t>
      </w:r>
      <w:r w:rsidR="00475F86">
        <w:rPr>
          <w:rFonts w:ascii="Arial" w:hAnsi="Arial" w:cs="Arial"/>
          <w:noProof/>
          <w:lang w:eastAsia="nl-NL"/>
        </w:rPr>
        <w:t xml:space="preserve">Sinds mei van dit jaar is huisarts Oliver Mason drie dagen per week onze vaste waarnemer. </w:t>
      </w:r>
      <w:r w:rsidR="00031E31" w:rsidRPr="00DB6EAE">
        <w:rPr>
          <w:rFonts w:ascii="Arial" w:hAnsi="Arial" w:cs="Arial"/>
          <w:noProof/>
          <w:lang w:eastAsia="nl-NL"/>
        </w:rPr>
        <w:t>De praktijk is gevestigd in de Amsterdamse wijk De Pijp</w:t>
      </w:r>
      <w:r w:rsidR="000C0B3F">
        <w:rPr>
          <w:rFonts w:ascii="Arial" w:hAnsi="Arial" w:cs="Arial"/>
          <w:noProof/>
          <w:lang w:eastAsia="nl-NL"/>
        </w:rPr>
        <w:t>, een diverse wijk met meer dan 100 verschillende nationaliteiten</w:t>
      </w:r>
      <w:r w:rsidR="00031E31" w:rsidRPr="00DB6EAE">
        <w:rPr>
          <w:rFonts w:ascii="Arial" w:hAnsi="Arial" w:cs="Arial"/>
          <w:noProof/>
          <w:lang w:eastAsia="nl-NL"/>
        </w:rPr>
        <w:t>.</w:t>
      </w:r>
    </w:p>
    <w:p w14:paraId="41EC30FA" w14:textId="44F4889B" w:rsidR="009A4E6F" w:rsidRPr="00DB6EAE" w:rsidRDefault="00475F86" w:rsidP="0007726C">
      <w:pPr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>De huisartsen zijn</w:t>
      </w:r>
      <w:r w:rsidR="009A4E6F" w:rsidRPr="00DB6EAE">
        <w:rPr>
          <w:rFonts w:ascii="Arial" w:hAnsi="Arial" w:cs="Arial"/>
          <w:noProof/>
          <w:lang w:eastAsia="nl-NL"/>
        </w:rPr>
        <w:t xml:space="preserve"> lid van de Landelijke Huisartsen Vereniging (LHV).  </w:t>
      </w:r>
    </w:p>
    <w:p w14:paraId="35206C74" w14:textId="77777777" w:rsidR="00475F86" w:rsidRDefault="009A4E6F" w:rsidP="00475F86">
      <w:pPr>
        <w:rPr>
          <w:rFonts w:ascii="Arial" w:hAnsi="Arial" w:cs="Arial"/>
        </w:rPr>
      </w:pPr>
      <w:r w:rsidRPr="00DB6EAE">
        <w:rPr>
          <w:rFonts w:ascii="Arial" w:hAnsi="Arial" w:cs="Arial"/>
        </w:rPr>
        <w:t>De huisartsen</w:t>
      </w:r>
      <w:r w:rsidRPr="00DB6EAE">
        <w:rPr>
          <w:rFonts w:ascii="Arial" w:hAnsi="Arial" w:cs="Arial"/>
          <w:noProof/>
          <w:lang w:eastAsia="nl-NL"/>
        </w:rPr>
        <w:t xml:space="preserve"> worden ondersteund door zes assistentes en vier praktijk ondersteuners (POH’s)</w:t>
      </w:r>
      <w:r w:rsidR="000030EB">
        <w:rPr>
          <w:rFonts w:ascii="Arial" w:hAnsi="Arial" w:cs="Arial"/>
          <w:noProof/>
          <w:lang w:eastAsia="nl-NL"/>
        </w:rPr>
        <w:t xml:space="preserve"> voor de categorale spreekuren</w:t>
      </w:r>
      <w:r w:rsidRPr="00DB6EAE">
        <w:rPr>
          <w:rFonts w:ascii="Arial" w:hAnsi="Arial" w:cs="Arial"/>
          <w:noProof/>
          <w:lang w:eastAsia="nl-NL"/>
        </w:rPr>
        <w:t xml:space="preserve">: </w:t>
      </w:r>
      <w:r w:rsidR="00475F86">
        <w:rPr>
          <w:rFonts w:ascii="Arial" w:hAnsi="Arial" w:cs="Arial"/>
          <w:noProof/>
          <w:lang w:eastAsia="nl-NL"/>
        </w:rPr>
        <w:t>3</w:t>
      </w:r>
      <w:r w:rsidRPr="00DB6EAE">
        <w:rPr>
          <w:rFonts w:ascii="Arial" w:hAnsi="Arial" w:cs="Arial"/>
          <w:noProof/>
          <w:lang w:eastAsia="nl-NL"/>
        </w:rPr>
        <w:t xml:space="preserve"> POH S</w:t>
      </w:r>
      <w:r w:rsidR="003751D4" w:rsidRPr="00DB6EAE">
        <w:rPr>
          <w:rFonts w:ascii="Arial" w:hAnsi="Arial" w:cs="Arial"/>
          <w:noProof/>
          <w:lang w:eastAsia="nl-NL"/>
        </w:rPr>
        <w:t xml:space="preserve">omatiek </w:t>
      </w:r>
      <w:r w:rsidRPr="00DB6EAE">
        <w:rPr>
          <w:rFonts w:ascii="Arial" w:hAnsi="Arial" w:cs="Arial"/>
          <w:noProof/>
          <w:lang w:eastAsia="nl-NL"/>
        </w:rPr>
        <w:t xml:space="preserve">met </w:t>
      </w:r>
      <w:r w:rsidR="005C5CAB" w:rsidRPr="00DB6EAE">
        <w:rPr>
          <w:rFonts w:ascii="Arial" w:hAnsi="Arial" w:cs="Arial"/>
          <w:noProof/>
          <w:lang w:eastAsia="nl-NL"/>
        </w:rPr>
        <w:t xml:space="preserve">als </w:t>
      </w:r>
      <w:r w:rsidR="000C0B3F">
        <w:rPr>
          <w:rFonts w:ascii="Arial" w:hAnsi="Arial" w:cs="Arial"/>
          <w:noProof/>
          <w:lang w:eastAsia="nl-NL"/>
        </w:rPr>
        <w:t xml:space="preserve">extra </w:t>
      </w:r>
      <w:r w:rsidRPr="00DB6EAE">
        <w:rPr>
          <w:rFonts w:ascii="Arial" w:hAnsi="Arial" w:cs="Arial"/>
          <w:noProof/>
          <w:lang w:eastAsia="nl-NL"/>
        </w:rPr>
        <w:t>specialisaties VETC en Ouderen</w:t>
      </w:r>
      <w:r w:rsidR="00AE662E" w:rsidRPr="00DB6EAE">
        <w:rPr>
          <w:rFonts w:ascii="Arial" w:hAnsi="Arial" w:cs="Arial"/>
          <w:noProof/>
          <w:lang w:eastAsia="nl-NL"/>
        </w:rPr>
        <w:t xml:space="preserve"> en 2 POH G</w:t>
      </w:r>
      <w:r w:rsidR="003751D4" w:rsidRPr="00DB6EAE">
        <w:rPr>
          <w:rFonts w:ascii="Arial" w:hAnsi="Arial" w:cs="Arial"/>
          <w:noProof/>
          <w:lang w:eastAsia="nl-NL"/>
        </w:rPr>
        <w:t xml:space="preserve">eestelijke </w:t>
      </w:r>
      <w:r w:rsidR="00AE662E" w:rsidRPr="00DB6EAE">
        <w:rPr>
          <w:rFonts w:ascii="Arial" w:hAnsi="Arial" w:cs="Arial"/>
          <w:noProof/>
          <w:lang w:eastAsia="nl-NL"/>
        </w:rPr>
        <w:t>G</w:t>
      </w:r>
      <w:r w:rsidR="003751D4" w:rsidRPr="00DB6EAE">
        <w:rPr>
          <w:rFonts w:ascii="Arial" w:hAnsi="Arial" w:cs="Arial"/>
          <w:noProof/>
          <w:lang w:eastAsia="nl-NL"/>
        </w:rPr>
        <w:t xml:space="preserve">ezondheids </w:t>
      </w:r>
      <w:r w:rsidR="00AE662E" w:rsidRPr="00DB6EAE">
        <w:rPr>
          <w:rFonts w:ascii="Arial" w:hAnsi="Arial" w:cs="Arial"/>
          <w:noProof/>
          <w:lang w:eastAsia="nl-NL"/>
        </w:rPr>
        <w:t>Z</w:t>
      </w:r>
      <w:r w:rsidR="003751D4" w:rsidRPr="00DB6EAE">
        <w:rPr>
          <w:rFonts w:ascii="Arial" w:hAnsi="Arial" w:cs="Arial"/>
          <w:noProof/>
          <w:lang w:eastAsia="nl-NL"/>
        </w:rPr>
        <w:t>org</w:t>
      </w:r>
      <w:r w:rsidRPr="00DB6EAE">
        <w:rPr>
          <w:rFonts w:ascii="Arial" w:hAnsi="Arial" w:cs="Arial"/>
          <w:noProof/>
          <w:lang w:eastAsia="nl-NL"/>
        </w:rPr>
        <w:t xml:space="preserve">. </w:t>
      </w:r>
      <w:r w:rsidR="005C5CAB" w:rsidRPr="00DB6EAE">
        <w:rPr>
          <w:rFonts w:ascii="Arial" w:hAnsi="Arial" w:cs="Arial"/>
          <w:noProof/>
          <w:lang w:eastAsia="nl-NL"/>
        </w:rPr>
        <w:t>E</w:t>
      </w:r>
      <w:r w:rsidR="003751D4" w:rsidRPr="00DB6EAE">
        <w:rPr>
          <w:rFonts w:ascii="Arial" w:hAnsi="Arial" w:cs="Arial"/>
          <w:noProof/>
          <w:lang w:eastAsia="nl-NL"/>
        </w:rPr>
        <w:t>é</w:t>
      </w:r>
      <w:r w:rsidR="005C5CAB" w:rsidRPr="00DB6EAE">
        <w:rPr>
          <w:rFonts w:ascii="Arial" w:hAnsi="Arial" w:cs="Arial"/>
          <w:noProof/>
          <w:lang w:eastAsia="nl-NL"/>
        </w:rPr>
        <w:t>n huisarts en twee assistentes zijn gespecialiseerd in reizigersadvies- en vaccinatie</w:t>
      </w:r>
      <w:r w:rsidR="0097630C">
        <w:rPr>
          <w:rFonts w:ascii="Arial" w:hAnsi="Arial" w:cs="Arial"/>
          <w:noProof/>
          <w:lang w:eastAsia="nl-NL"/>
        </w:rPr>
        <w:t xml:space="preserve">, een POH GGZ is </w:t>
      </w:r>
      <w:r w:rsidR="0097630C">
        <w:rPr>
          <w:rFonts w:ascii="Arial" w:hAnsi="Arial" w:cs="Arial"/>
        </w:rPr>
        <w:t xml:space="preserve">Lid </w:t>
      </w:r>
      <w:r w:rsidR="0097630C" w:rsidRPr="00DB6EAE">
        <w:rPr>
          <w:rFonts w:ascii="Arial" w:hAnsi="Arial" w:cs="Arial"/>
        </w:rPr>
        <w:t>Stuurgroep Jeugd van de Alliantie</w:t>
      </w:r>
      <w:r w:rsidR="005C5CAB" w:rsidRPr="00DB6EAE">
        <w:rPr>
          <w:rFonts w:ascii="Arial" w:hAnsi="Arial" w:cs="Arial"/>
          <w:noProof/>
          <w:lang w:eastAsia="nl-NL"/>
        </w:rPr>
        <w:t>.</w:t>
      </w:r>
      <w:r w:rsidR="005C5CAB" w:rsidRPr="00DB6EAE">
        <w:rPr>
          <w:rFonts w:ascii="Arial" w:hAnsi="Arial" w:cs="Arial"/>
          <w:noProof/>
          <w:lang w:eastAsia="nl-NL"/>
        </w:rPr>
        <w:br/>
      </w:r>
      <w:r w:rsidR="005C5CAB" w:rsidRPr="00DB6EAE">
        <w:rPr>
          <w:rFonts w:ascii="Arial" w:hAnsi="Arial" w:cs="Arial"/>
        </w:rPr>
        <w:t>E</w:t>
      </w:r>
      <w:r w:rsidR="003751D4" w:rsidRPr="00DB6EAE">
        <w:rPr>
          <w:rFonts w:ascii="Arial" w:hAnsi="Arial" w:cs="Arial"/>
          <w:noProof/>
          <w:lang w:eastAsia="nl-NL"/>
        </w:rPr>
        <w:t>é</w:t>
      </w:r>
      <w:r w:rsidR="005C5CAB" w:rsidRPr="00DB6EAE">
        <w:rPr>
          <w:rFonts w:ascii="Arial" w:hAnsi="Arial" w:cs="Arial"/>
        </w:rPr>
        <w:t xml:space="preserve">n POH S en </w:t>
      </w:r>
      <w:r w:rsidR="003751D4" w:rsidRPr="00DB6EAE">
        <w:rPr>
          <w:rFonts w:ascii="Arial" w:hAnsi="Arial" w:cs="Arial"/>
          <w:noProof/>
          <w:lang w:eastAsia="nl-NL"/>
        </w:rPr>
        <w:t>éé</w:t>
      </w:r>
      <w:r w:rsidR="005C5CAB" w:rsidRPr="00DB6EAE">
        <w:rPr>
          <w:rFonts w:ascii="Arial" w:hAnsi="Arial" w:cs="Arial"/>
        </w:rPr>
        <w:t xml:space="preserve">n assistente zijn gespecialiseerd in het </w:t>
      </w:r>
      <w:r w:rsidR="003751D4" w:rsidRPr="00DB6EAE">
        <w:rPr>
          <w:rFonts w:ascii="Arial" w:hAnsi="Arial" w:cs="Arial"/>
        </w:rPr>
        <w:t>begeleiden van</w:t>
      </w:r>
      <w:r w:rsidR="005C5CAB" w:rsidRPr="00DB6EAE">
        <w:rPr>
          <w:rFonts w:ascii="Arial" w:hAnsi="Arial" w:cs="Arial"/>
        </w:rPr>
        <w:t xml:space="preserve"> Stoppen Met Roken</w:t>
      </w:r>
      <w:r w:rsidR="000030EB">
        <w:rPr>
          <w:rFonts w:ascii="Arial" w:hAnsi="Arial" w:cs="Arial"/>
        </w:rPr>
        <w:t xml:space="preserve">. </w:t>
      </w:r>
      <w:r w:rsidR="00FE0D11">
        <w:rPr>
          <w:rFonts w:ascii="Arial" w:hAnsi="Arial" w:cs="Arial"/>
        </w:rPr>
        <w:t>Ook</w:t>
      </w:r>
      <w:r w:rsidR="000030EB">
        <w:rPr>
          <w:rFonts w:ascii="Arial" w:hAnsi="Arial" w:cs="Arial"/>
        </w:rPr>
        <w:t xml:space="preserve"> is er een </w:t>
      </w:r>
      <w:r w:rsidR="00FE0D11">
        <w:rPr>
          <w:rFonts w:ascii="Arial" w:hAnsi="Arial" w:cs="Arial"/>
        </w:rPr>
        <w:t>praktijkmanager</w:t>
      </w:r>
      <w:r w:rsidR="000030EB">
        <w:rPr>
          <w:rFonts w:ascii="Arial" w:hAnsi="Arial" w:cs="Arial"/>
        </w:rPr>
        <w:t xml:space="preserve"> werkzaam.</w:t>
      </w:r>
    </w:p>
    <w:p w14:paraId="28A871D2" w14:textId="23D53935" w:rsidR="00475F86" w:rsidRDefault="000030EB" w:rsidP="00475F86">
      <w:pPr>
        <w:rPr>
          <w:rFonts w:ascii="Arial" w:hAnsi="Arial" w:cs="Arial"/>
        </w:rPr>
      </w:pPr>
      <w:r w:rsidRPr="00475F86">
        <w:rPr>
          <w:rFonts w:ascii="Arial" w:hAnsi="Arial" w:cs="Arial"/>
        </w:rPr>
        <w:t xml:space="preserve">Er vindt wekelijks een spreekuur </w:t>
      </w:r>
      <w:r w:rsidR="0007726C" w:rsidRPr="00475F86">
        <w:rPr>
          <w:rFonts w:ascii="Arial" w:hAnsi="Arial" w:cs="Arial"/>
        </w:rPr>
        <w:t xml:space="preserve">plaats </w:t>
      </w:r>
      <w:r w:rsidRPr="00475F86">
        <w:rPr>
          <w:rFonts w:ascii="Arial" w:hAnsi="Arial" w:cs="Arial"/>
        </w:rPr>
        <w:t xml:space="preserve">in de Kloek, een tehuis met vroeg </w:t>
      </w:r>
      <w:r w:rsidR="0007726C" w:rsidRPr="00475F86">
        <w:rPr>
          <w:rFonts w:ascii="Arial" w:hAnsi="Arial" w:cs="Arial"/>
        </w:rPr>
        <w:t>dementerenden</w:t>
      </w:r>
      <w:r w:rsidRPr="00475F86">
        <w:rPr>
          <w:rFonts w:ascii="Arial" w:hAnsi="Arial" w:cs="Arial"/>
        </w:rPr>
        <w:t xml:space="preserve"> plaats.</w:t>
      </w:r>
      <w:r w:rsidR="00475F86" w:rsidRPr="00475F86">
        <w:rPr>
          <w:rFonts w:ascii="Arial" w:hAnsi="Arial" w:cs="Arial"/>
        </w:rPr>
        <w:t xml:space="preserve"> </w:t>
      </w:r>
      <w:r w:rsidR="00EB6C68">
        <w:rPr>
          <w:rFonts w:ascii="Arial" w:hAnsi="Arial" w:cs="Arial"/>
        </w:rPr>
        <w:t xml:space="preserve">Alle bewoners van dit huis zijn </w:t>
      </w:r>
      <w:r w:rsidR="00B241A9">
        <w:rPr>
          <w:rFonts w:ascii="Arial" w:hAnsi="Arial" w:cs="Arial"/>
        </w:rPr>
        <w:t>patiënt</w:t>
      </w:r>
      <w:r w:rsidR="00EB6C68">
        <w:rPr>
          <w:rFonts w:ascii="Arial" w:hAnsi="Arial" w:cs="Arial"/>
        </w:rPr>
        <w:t xml:space="preserve"> bij de praktijk.</w:t>
      </w:r>
    </w:p>
    <w:p w14:paraId="4EE0F6E0" w14:textId="351A5BB0" w:rsidR="00475F86" w:rsidRDefault="00506B2B" w:rsidP="00E829B3">
      <w:pPr>
        <w:rPr>
          <w:rFonts w:ascii="Arial" w:eastAsia="Times New Roman" w:hAnsi="Arial" w:cs="Arial"/>
          <w:lang w:eastAsia="nl-NL"/>
        </w:rPr>
      </w:pPr>
      <w:r>
        <w:rPr>
          <w:rFonts w:ascii="Arial" w:hAnsi="Arial" w:cs="Arial"/>
          <w:b/>
          <w:bCs/>
        </w:rPr>
        <w:t>Praktijkvoering</w:t>
      </w:r>
      <w:r w:rsidR="00EB6C68" w:rsidRPr="00EB6C68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De praktijk is van maandag tot en met vrijdag bereikbaar tussen 8 en 17 uur. </w:t>
      </w:r>
      <w:r w:rsidRPr="00506B2B">
        <w:rPr>
          <w:rFonts w:ascii="Arial" w:hAnsi="Arial" w:cs="Arial"/>
        </w:rPr>
        <w:t>Tussen 12.00 en 13.00 en tussen 16.00 en 17.00 uur is de praktijk telefonisch alleen bereikbaar voor spoed en intercollegiaal-overleg.</w:t>
      </w:r>
      <w:r>
        <w:rPr>
          <w:rFonts w:ascii="Arial" w:hAnsi="Arial" w:cs="Arial"/>
        </w:rPr>
        <w:t xml:space="preserve"> </w:t>
      </w:r>
      <w:r w:rsidR="00475F86" w:rsidRPr="00475F86">
        <w:rPr>
          <w:rFonts w:ascii="Arial" w:hAnsi="Arial" w:cs="Arial"/>
        </w:rPr>
        <w:t>Sinds november</w:t>
      </w:r>
      <w:r w:rsidR="00EB6C68">
        <w:rPr>
          <w:rFonts w:ascii="Arial" w:hAnsi="Arial" w:cs="Arial"/>
        </w:rPr>
        <w:t xml:space="preserve"> dit jaar</w:t>
      </w:r>
      <w:r w:rsidR="00475F86" w:rsidRPr="00475F86">
        <w:rPr>
          <w:rFonts w:ascii="Arial" w:hAnsi="Arial" w:cs="Arial"/>
        </w:rPr>
        <w:t xml:space="preserve"> wordt er in de praktijk iets anders gewerkt</w:t>
      </w:r>
      <w:r w:rsidR="00475F86">
        <w:rPr>
          <w:rFonts w:ascii="Arial" w:hAnsi="Arial" w:cs="Arial"/>
        </w:rPr>
        <w:t>, om de druk op de praktijk te verminderen.</w:t>
      </w:r>
      <w:r w:rsidR="00475F86" w:rsidRPr="00475F86">
        <w:rPr>
          <w:rFonts w:ascii="Arial" w:hAnsi="Arial" w:cs="Arial"/>
        </w:rPr>
        <w:t xml:space="preserve"> Tussen 8 en 10 uur ‘s ochtends neemt de huisarts zelf de telefoon op.</w:t>
      </w:r>
      <w:r w:rsidR="00475F86">
        <w:rPr>
          <w:rFonts w:ascii="Arial" w:hAnsi="Arial" w:cs="Arial"/>
          <w:noProof/>
          <w:lang w:eastAsia="nl-NL"/>
        </w:rPr>
        <w:t xml:space="preserve"> </w:t>
      </w:r>
      <w:r w:rsidR="00475F86" w:rsidRPr="00475F86">
        <w:rPr>
          <w:rFonts w:ascii="Arial" w:eastAsia="Times New Roman" w:hAnsi="Arial" w:cs="Arial"/>
          <w:lang w:eastAsia="nl-NL"/>
        </w:rPr>
        <w:t xml:space="preserve">De huisarts luistert naar </w:t>
      </w:r>
      <w:r w:rsidR="00475F86">
        <w:rPr>
          <w:rFonts w:ascii="Arial" w:eastAsia="Times New Roman" w:hAnsi="Arial" w:cs="Arial"/>
          <w:lang w:eastAsia="nl-NL"/>
        </w:rPr>
        <w:t>de</w:t>
      </w:r>
      <w:r w:rsidR="00475F86" w:rsidRPr="00475F86">
        <w:rPr>
          <w:rFonts w:ascii="Arial" w:eastAsia="Times New Roman" w:hAnsi="Arial" w:cs="Arial"/>
          <w:lang w:eastAsia="nl-NL"/>
        </w:rPr>
        <w:t xml:space="preserve"> vraag </w:t>
      </w:r>
      <w:r w:rsidR="00475F86">
        <w:rPr>
          <w:rFonts w:ascii="Arial" w:eastAsia="Times New Roman" w:hAnsi="Arial" w:cs="Arial"/>
          <w:lang w:eastAsia="nl-NL"/>
        </w:rPr>
        <w:t xml:space="preserve">van de patiënt </w:t>
      </w:r>
      <w:r w:rsidR="00475F86" w:rsidRPr="00475F86">
        <w:rPr>
          <w:rFonts w:ascii="Arial" w:eastAsia="Times New Roman" w:hAnsi="Arial" w:cs="Arial"/>
          <w:lang w:eastAsia="nl-NL"/>
        </w:rPr>
        <w:t>en geeft meteen advies.</w:t>
      </w:r>
      <w:r w:rsidR="00475F86">
        <w:rPr>
          <w:rFonts w:ascii="Arial" w:eastAsia="Times New Roman" w:hAnsi="Arial" w:cs="Arial"/>
          <w:lang w:eastAsia="nl-NL"/>
        </w:rPr>
        <w:t xml:space="preserve"> I</w:t>
      </w:r>
      <w:r w:rsidR="00475F86" w:rsidRPr="00475F86">
        <w:rPr>
          <w:rFonts w:ascii="Arial" w:eastAsia="Times New Roman" w:hAnsi="Arial" w:cs="Arial"/>
          <w:lang w:eastAsia="nl-NL"/>
        </w:rPr>
        <w:t xml:space="preserve">s er meer tijd nodig om </w:t>
      </w:r>
      <w:r w:rsidR="00475F86">
        <w:rPr>
          <w:rFonts w:ascii="Arial" w:eastAsia="Times New Roman" w:hAnsi="Arial" w:cs="Arial"/>
          <w:lang w:eastAsia="nl-NL"/>
        </w:rPr>
        <w:t>de</w:t>
      </w:r>
      <w:r w:rsidR="00475F86" w:rsidRPr="00475F86">
        <w:rPr>
          <w:rFonts w:ascii="Arial" w:eastAsia="Times New Roman" w:hAnsi="Arial" w:cs="Arial"/>
          <w:lang w:eastAsia="nl-NL"/>
        </w:rPr>
        <w:t xml:space="preserve"> vraag goed te beantwoorden?</w:t>
      </w:r>
      <w:r w:rsidR="00475F86">
        <w:rPr>
          <w:rFonts w:ascii="Arial" w:eastAsia="Times New Roman" w:hAnsi="Arial" w:cs="Arial"/>
          <w:lang w:eastAsia="nl-NL"/>
        </w:rPr>
        <w:t xml:space="preserve"> </w:t>
      </w:r>
      <w:r w:rsidR="00475F86" w:rsidRPr="00475F86">
        <w:rPr>
          <w:rFonts w:ascii="Arial" w:eastAsia="Times New Roman" w:hAnsi="Arial" w:cs="Arial"/>
          <w:lang w:eastAsia="nl-NL"/>
        </w:rPr>
        <w:t>Dan maakt de huisarts een nieuwe afspraak</w:t>
      </w:r>
      <w:r w:rsidR="00475F86">
        <w:rPr>
          <w:rFonts w:ascii="Arial" w:eastAsia="Times New Roman" w:hAnsi="Arial" w:cs="Arial"/>
          <w:lang w:eastAsia="nl-NL"/>
        </w:rPr>
        <w:t>, indien nodig op de dag zelf</w:t>
      </w:r>
      <w:r w:rsidR="00475F86" w:rsidRPr="00475F86">
        <w:rPr>
          <w:rFonts w:ascii="Arial" w:eastAsia="Times New Roman" w:hAnsi="Arial" w:cs="Arial"/>
          <w:lang w:eastAsia="nl-NL"/>
        </w:rPr>
        <w:t>.</w:t>
      </w:r>
      <w:r w:rsidR="00475F86">
        <w:rPr>
          <w:rFonts w:ascii="Arial" w:hAnsi="Arial" w:cs="Arial"/>
          <w:noProof/>
          <w:lang w:eastAsia="nl-NL"/>
        </w:rPr>
        <w:t xml:space="preserve"> De patient kan er ook voor kiezen </w:t>
      </w:r>
      <w:r w:rsidR="00475F86">
        <w:rPr>
          <w:rFonts w:ascii="Arial" w:eastAsia="Times New Roman" w:hAnsi="Arial" w:cs="Arial"/>
          <w:lang w:eastAsia="nl-NL"/>
        </w:rPr>
        <w:t xml:space="preserve">de vraag aan </w:t>
      </w:r>
      <w:r w:rsidR="00475F86" w:rsidRPr="00475F86">
        <w:rPr>
          <w:rFonts w:ascii="Arial" w:eastAsia="Times New Roman" w:hAnsi="Arial" w:cs="Arial"/>
          <w:lang w:eastAsia="nl-NL"/>
        </w:rPr>
        <w:t xml:space="preserve">een assistente </w:t>
      </w:r>
      <w:r w:rsidR="00475F86">
        <w:rPr>
          <w:rFonts w:ascii="Arial" w:eastAsia="Times New Roman" w:hAnsi="Arial" w:cs="Arial"/>
          <w:lang w:eastAsia="nl-NL"/>
        </w:rPr>
        <w:t>voor te leggen.</w:t>
      </w:r>
    </w:p>
    <w:p w14:paraId="391B478B" w14:textId="64EAD022" w:rsidR="005C5CAB" w:rsidRPr="00475F86" w:rsidRDefault="005C5CAB" w:rsidP="00E829B3">
      <w:pPr>
        <w:spacing w:beforeAutospacing="1" w:after="100" w:afterAutospacing="1"/>
        <w:rPr>
          <w:rFonts w:ascii="Arial" w:eastAsia="Times New Roman" w:hAnsi="Arial" w:cs="Arial"/>
          <w:lang w:eastAsia="nl-NL"/>
        </w:rPr>
      </w:pPr>
      <w:r w:rsidRPr="00DB6EAE">
        <w:rPr>
          <w:rFonts w:ascii="Arial" w:hAnsi="Arial" w:cs="Arial"/>
        </w:rPr>
        <w:t>Huisartsen Rustenburg is een o</w:t>
      </w:r>
      <w:r w:rsidR="00E51C67" w:rsidRPr="00DB6EAE">
        <w:rPr>
          <w:rFonts w:ascii="Arial" w:hAnsi="Arial" w:cs="Arial"/>
        </w:rPr>
        <w:t>pleiderspraktijk, verbonden aan het Amsterdam</w:t>
      </w:r>
      <w:r w:rsidR="003751D4" w:rsidRPr="00DB6EAE">
        <w:rPr>
          <w:rFonts w:ascii="Arial" w:hAnsi="Arial" w:cs="Arial"/>
        </w:rPr>
        <w:t xml:space="preserve"> UMC</w:t>
      </w:r>
      <w:r w:rsidR="00E51C67" w:rsidRPr="00DB6EAE">
        <w:rPr>
          <w:rFonts w:ascii="Arial" w:hAnsi="Arial" w:cs="Arial"/>
        </w:rPr>
        <w:t xml:space="preserve">. Alle vier de </w:t>
      </w:r>
      <w:r w:rsidR="00475F86">
        <w:rPr>
          <w:rFonts w:ascii="Arial" w:hAnsi="Arial" w:cs="Arial"/>
        </w:rPr>
        <w:t>prakrijkhouders</w:t>
      </w:r>
      <w:r w:rsidR="00E51C67" w:rsidRPr="00DB6EAE">
        <w:rPr>
          <w:rFonts w:ascii="Arial" w:hAnsi="Arial" w:cs="Arial"/>
        </w:rPr>
        <w:t xml:space="preserve"> zijn opleiders.</w:t>
      </w:r>
      <w:r w:rsidR="00EF491C" w:rsidRPr="00DB6EAE">
        <w:rPr>
          <w:rFonts w:ascii="Arial" w:hAnsi="Arial" w:cs="Arial"/>
        </w:rPr>
        <w:t xml:space="preserve"> </w:t>
      </w:r>
      <w:r w:rsidR="004C5F12" w:rsidRPr="00DB6EAE">
        <w:rPr>
          <w:rFonts w:ascii="Arial" w:hAnsi="Arial" w:cs="Arial"/>
        </w:rPr>
        <w:t>Het hele jaar volgen 2 basisartsen respectievelijk hun eerste en hun derde opleidingsjaar tot huisarts in de praktijk</w:t>
      </w:r>
      <w:r w:rsidRPr="00DB6EAE">
        <w:rPr>
          <w:rFonts w:ascii="Arial" w:hAnsi="Arial" w:cs="Arial"/>
        </w:rPr>
        <w:t xml:space="preserve"> (AIOS)</w:t>
      </w:r>
      <w:r w:rsidR="004C5F12" w:rsidRPr="00DB6EAE">
        <w:rPr>
          <w:rFonts w:ascii="Arial" w:hAnsi="Arial" w:cs="Arial"/>
        </w:rPr>
        <w:t>.</w:t>
      </w:r>
      <w:r w:rsidR="004C5F12" w:rsidRPr="00DB6EAE">
        <w:rPr>
          <w:rFonts w:ascii="Arial" w:hAnsi="Arial" w:cs="Arial"/>
        </w:rPr>
        <w:br/>
      </w:r>
      <w:r w:rsidR="00475F86">
        <w:rPr>
          <w:rFonts w:ascii="Arial" w:hAnsi="Arial" w:cs="Arial"/>
        </w:rPr>
        <w:t>Zowel in</w:t>
      </w:r>
      <w:r w:rsidR="004C5F12" w:rsidRPr="00DB6EAE">
        <w:rPr>
          <w:rFonts w:ascii="Arial" w:hAnsi="Arial" w:cs="Arial"/>
        </w:rPr>
        <w:t xml:space="preserve"> de zomermaanden </w:t>
      </w:r>
      <w:r w:rsidR="00475F86">
        <w:rPr>
          <w:rFonts w:ascii="Arial" w:hAnsi="Arial" w:cs="Arial"/>
        </w:rPr>
        <w:t xml:space="preserve">als in het najaar heeft </w:t>
      </w:r>
      <w:r w:rsidR="004C5F12" w:rsidRPr="00DB6EAE">
        <w:rPr>
          <w:rFonts w:ascii="Arial" w:hAnsi="Arial" w:cs="Arial"/>
        </w:rPr>
        <w:t>een geneeskunde student zijn/haar coschap</w:t>
      </w:r>
      <w:r w:rsidR="00031E31" w:rsidRPr="00DB6EAE">
        <w:rPr>
          <w:rFonts w:ascii="Arial" w:hAnsi="Arial" w:cs="Arial"/>
        </w:rPr>
        <w:t>pen</w:t>
      </w:r>
      <w:r w:rsidR="004C5F12" w:rsidRPr="00DB6EAE">
        <w:rPr>
          <w:rFonts w:ascii="Arial" w:hAnsi="Arial" w:cs="Arial"/>
        </w:rPr>
        <w:t xml:space="preserve"> Huisartsengeneeskunde</w:t>
      </w:r>
      <w:r w:rsidR="00475F86">
        <w:rPr>
          <w:rFonts w:ascii="Arial" w:hAnsi="Arial" w:cs="Arial"/>
        </w:rPr>
        <w:t xml:space="preserve"> gelopen</w:t>
      </w:r>
      <w:r w:rsidR="00031E31" w:rsidRPr="00DB6EAE">
        <w:rPr>
          <w:rFonts w:ascii="Arial" w:hAnsi="Arial" w:cs="Arial"/>
        </w:rPr>
        <w:t>,</w:t>
      </w:r>
      <w:r w:rsidR="004C5F12" w:rsidRPr="00DB6EAE">
        <w:rPr>
          <w:rFonts w:ascii="Arial" w:hAnsi="Arial" w:cs="Arial"/>
        </w:rPr>
        <w:t xml:space="preserve"> </w:t>
      </w:r>
      <w:r w:rsidRPr="00DB6EAE">
        <w:rPr>
          <w:rFonts w:ascii="Arial" w:hAnsi="Arial" w:cs="Arial"/>
        </w:rPr>
        <w:t xml:space="preserve">onder </w:t>
      </w:r>
      <w:r w:rsidR="00031E31" w:rsidRPr="00DB6EAE">
        <w:rPr>
          <w:rFonts w:ascii="Arial" w:hAnsi="Arial" w:cs="Arial"/>
        </w:rPr>
        <w:t>verantwoord</w:t>
      </w:r>
      <w:r w:rsidR="00EF491C" w:rsidRPr="00DB6EAE">
        <w:rPr>
          <w:rFonts w:ascii="Arial" w:hAnsi="Arial" w:cs="Arial"/>
        </w:rPr>
        <w:t>el</w:t>
      </w:r>
      <w:r w:rsidR="00031E31" w:rsidRPr="00DB6EAE">
        <w:rPr>
          <w:rFonts w:ascii="Arial" w:hAnsi="Arial" w:cs="Arial"/>
        </w:rPr>
        <w:t>ijkheid</w:t>
      </w:r>
      <w:r w:rsidRPr="00DB6EAE">
        <w:rPr>
          <w:rFonts w:ascii="Arial" w:hAnsi="Arial" w:cs="Arial"/>
        </w:rPr>
        <w:t xml:space="preserve"> van een huisarts en een AIOS.</w:t>
      </w:r>
      <w:r w:rsidR="00EB6C68">
        <w:rPr>
          <w:rFonts w:ascii="Arial" w:hAnsi="Arial" w:cs="Arial"/>
        </w:rPr>
        <w:t xml:space="preserve"> </w:t>
      </w:r>
    </w:p>
    <w:p w14:paraId="654957B6" w14:textId="49899CA6" w:rsidR="00E51C67" w:rsidRDefault="00E51C67" w:rsidP="0007726C">
      <w:pPr>
        <w:rPr>
          <w:rFonts w:ascii="Arial" w:hAnsi="Arial" w:cs="Arial"/>
        </w:rPr>
      </w:pPr>
      <w:r w:rsidRPr="00DB6EAE">
        <w:rPr>
          <w:rFonts w:ascii="Arial" w:hAnsi="Arial" w:cs="Arial"/>
        </w:rPr>
        <w:t xml:space="preserve">De artsen hebben verschillende nevenfuncties, zowel landelijk </w:t>
      </w:r>
      <w:r w:rsidR="00031E31" w:rsidRPr="00DB6EAE">
        <w:rPr>
          <w:rFonts w:ascii="Arial" w:hAnsi="Arial" w:cs="Arial"/>
        </w:rPr>
        <w:t>als</w:t>
      </w:r>
      <w:r w:rsidRPr="00DB6EAE">
        <w:rPr>
          <w:rFonts w:ascii="Arial" w:hAnsi="Arial" w:cs="Arial"/>
        </w:rPr>
        <w:t xml:space="preserve"> lokaal: kaderarts </w:t>
      </w:r>
      <w:r w:rsidR="0097630C">
        <w:rPr>
          <w:rFonts w:ascii="Arial" w:hAnsi="Arial" w:cs="Arial"/>
        </w:rPr>
        <w:t>Beleid</w:t>
      </w:r>
      <w:r w:rsidRPr="00DB6EAE">
        <w:rPr>
          <w:rFonts w:ascii="Arial" w:hAnsi="Arial" w:cs="Arial"/>
        </w:rPr>
        <w:t xml:space="preserve"> en Beheer, </w:t>
      </w:r>
      <w:r w:rsidR="006A694F" w:rsidRPr="00DB6EAE">
        <w:rPr>
          <w:rFonts w:ascii="Arial" w:hAnsi="Arial" w:cs="Arial"/>
        </w:rPr>
        <w:t xml:space="preserve">kaderarts Palliatieve Zorg </w:t>
      </w:r>
      <w:r w:rsidR="006A694F">
        <w:rPr>
          <w:rFonts w:ascii="Arial" w:hAnsi="Arial" w:cs="Arial"/>
        </w:rPr>
        <w:t>en kaderarts C</w:t>
      </w:r>
      <w:r w:rsidR="0097630C">
        <w:rPr>
          <w:rFonts w:ascii="Arial" w:hAnsi="Arial" w:cs="Arial"/>
        </w:rPr>
        <w:t>VRM</w:t>
      </w:r>
      <w:r w:rsidR="006A694F">
        <w:rPr>
          <w:rFonts w:ascii="Arial" w:hAnsi="Arial" w:cs="Arial"/>
        </w:rPr>
        <w:t xml:space="preserve"> </w:t>
      </w:r>
      <w:r w:rsidR="006A694F" w:rsidRPr="00DB6EAE">
        <w:rPr>
          <w:rFonts w:ascii="Arial" w:hAnsi="Arial" w:cs="Arial"/>
        </w:rPr>
        <w:t>(in opleiding</w:t>
      </w:r>
      <w:r w:rsidR="00475F86">
        <w:rPr>
          <w:rFonts w:ascii="Arial" w:hAnsi="Arial" w:cs="Arial"/>
        </w:rPr>
        <w:t>)</w:t>
      </w:r>
      <w:r w:rsidR="000C0B3F">
        <w:rPr>
          <w:rFonts w:ascii="Arial" w:hAnsi="Arial" w:cs="Arial"/>
        </w:rPr>
        <w:t xml:space="preserve">, Lid van de </w:t>
      </w:r>
      <w:r w:rsidRPr="00DB6EAE">
        <w:rPr>
          <w:rFonts w:ascii="Arial" w:hAnsi="Arial" w:cs="Arial"/>
        </w:rPr>
        <w:t>Raad van Advies ATAL-Medial, EKC-er (Wijkteam)</w:t>
      </w:r>
      <w:r w:rsidR="00B36435">
        <w:rPr>
          <w:rFonts w:ascii="Arial" w:hAnsi="Arial" w:cs="Arial"/>
        </w:rPr>
        <w:t>,</w:t>
      </w:r>
      <w:r w:rsidR="0097630C">
        <w:rPr>
          <w:rFonts w:ascii="Arial" w:hAnsi="Arial" w:cs="Arial"/>
        </w:rPr>
        <w:t xml:space="preserve"> lid capaciteitscommissie A</w:t>
      </w:r>
      <w:r w:rsidR="00475F86">
        <w:rPr>
          <w:rFonts w:ascii="Arial" w:hAnsi="Arial" w:cs="Arial"/>
        </w:rPr>
        <w:t>HA</w:t>
      </w:r>
      <w:r w:rsidR="0097630C">
        <w:rPr>
          <w:rFonts w:ascii="Arial" w:hAnsi="Arial" w:cs="Arial"/>
        </w:rPr>
        <w:t>, opleider Samendokteren.</w:t>
      </w:r>
    </w:p>
    <w:p w14:paraId="42C800BA" w14:textId="18EDD738" w:rsidR="00F765A4" w:rsidRPr="00DB6EAE" w:rsidRDefault="00F765A4" w:rsidP="0007726C">
      <w:pPr>
        <w:rPr>
          <w:rFonts w:ascii="Arial" w:hAnsi="Arial" w:cs="Arial"/>
          <w:noProof/>
          <w:lang w:eastAsia="nl-NL"/>
        </w:rPr>
      </w:pPr>
      <w:r w:rsidRPr="00663E7E">
        <w:rPr>
          <w:rFonts w:ascii="Arial" w:hAnsi="Arial" w:cs="Arial"/>
        </w:rPr>
        <w:t>Huisarts Nods is sinds 2013 klachtenfunctionaris</w:t>
      </w:r>
      <w:r>
        <w:rPr>
          <w:rFonts w:ascii="Arial" w:hAnsi="Arial" w:cs="Arial"/>
          <w:noProof/>
          <w:lang w:eastAsia="nl-NL"/>
        </w:rPr>
        <w:t xml:space="preserve">. </w:t>
      </w:r>
      <w:r w:rsidRPr="00DB6EAE">
        <w:rPr>
          <w:rFonts w:ascii="Arial" w:hAnsi="Arial" w:cs="Arial"/>
          <w:noProof/>
          <w:lang w:eastAsia="nl-NL"/>
        </w:rPr>
        <w:t xml:space="preserve">Via de HKA (Huisartsen Kring Amsterdam) is de praktijk aangesloten bij een centrale ‘klachtenregeling’.  </w:t>
      </w:r>
    </w:p>
    <w:p w14:paraId="196A8AFC" w14:textId="3BF2AF0D" w:rsidR="00B241A9" w:rsidRPr="00B241A9" w:rsidRDefault="00F765A4" w:rsidP="00B241A9">
      <w:pPr>
        <w:spacing w:after="160"/>
        <w:contextualSpacing/>
        <w:rPr>
          <w:rFonts w:ascii="Arial" w:hAnsi="Arial" w:cs="Arial"/>
          <w:b/>
          <w:bCs/>
          <w:noProof/>
          <w:lang w:eastAsia="nl-NL"/>
        </w:rPr>
      </w:pPr>
      <w:r>
        <w:rPr>
          <w:rFonts w:ascii="Arial" w:hAnsi="Arial" w:cs="Arial"/>
          <w:b/>
          <w:bCs/>
          <w:noProof/>
          <w:lang w:eastAsia="nl-NL"/>
        </w:rPr>
        <w:t xml:space="preserve">(Digitale) </w:t>
      </w:r>
      <w:r w:rsidR="00B241A9" w:rsidRPr="00B241A9">
        <w:rPr>
          <w:rFonts w:ascii="Arial" w:hAnsi="Arial" w:cs="Arial"/>
          <w:b/>
          <w:bCs/>
          <w:noProof/>
          <w:lang w:eastAsia="nl-NL"/>
        </w:rPr>
        <w:t>dossiervoering en gegevensuitwisseling</w:t>
      </w:r>
    </w:p>
    <w:p w14:paraId="183A404D" w14:textId="2D2FCF2F" w:rsidR="006C56CB" w:rsidRPr="006C56CB" w:rsidRDefault="00F765A4" w:rsidP="006C56CB">
      <w:p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t>De praktijk wekt</w:t>
      </w:r>
      <w:r w:rsidR="000030EB">
        <w:rPr>
          <w:rFonts w:ascii="Arial" w:hAnsi="Arial" w:cs="Arial"/>
          <w:noProof/>
          <w:lang w:eastAsia="nl-NL"/>
        </w:rPr>
        <w:t xml:space="preserve"> met het HIS Medicom</w:t>
      </w:r>
      <w:r>
        <w:rPr>
          <w:rFonts w:ascii="Arial" w:hAnsi="Arial" w:cs="Arial"/>
          <w:noProof/>
          <w:lang w:eastAsia="nl-NL"/>
        </w:rPr>
        <w:t xml:space="preserve"> en</w:t>
      </w:r>
      <w:r w:rsidR="000030EB">
        <w:rPr>
          <w:rFonts w:ascii="Arial" w:hAnsi="Arial" w:cs="Arial"/>
          <w:noProof/>
          <w:lang w:eastAsia="nl-NL"/>
        </w:rPr>
        <w:t xml:space="preserve"> met het patientenprotaal Mijngezondheid.net</w:t>
      </w:r>
      <w:r w:rsidR="00EB6C68">
        <w:rPr>
          <w:rFonts w:ascii="Arial" w:hAnsi="Arial" w:cs="Arial"/>
          <w:noProof/>
          <w:lang w:eastAsia="nl-NL"/>
        </w:rPr>
        <w:t xml:space="preserve">. </w:t>
      </w:r>
      <w:r w:rsidR="00B241A9">
        <w:rPr>
          <w:rFonts w:ascii="Arial" w:hAnsi="Arial" w:cs="Arial"/>
        </w:rPr>
        <w:t>De afgelopen jaren is het gebruik van e-Health (onder andere het portaal MijnGezondheid.net en de app MedGemak) enorm</w:t>
      </w:r>
      <w:r w:rsidR="00B241A9" w:rsidRPr="00DB6EAE">
        <w:rPr>
          <w:rFonts w:ascii="Arial" w:hAnsi="Arial" w:cs="Arial"/>
        </w:rPr>
        <w:t xml:space="preserve"> toe</w:t>
      </w:r>
      <w:r w:rsidR="00B241A9">
        <w:rPr>
          <w:rFonts w:ascii="Arial" w:hAnsi="Arial" w:cs="Arial"/>
        </w:rPr>
        <w:t>genomen</w:t>
      </w:r>
      <w:r w:rsidR="00B241A9" w:rsidRPr="00DB6EAE">
        <w:rPr>
          <w:rFonts w:ascii="Arial" w:hAnsi="Arial" w:cs="Arial"/>
        </w:rPr>
        <w:t xml:space="preserve">. </w:t>
      </w:r>
      <w:r w:rsidR="00B241A9">
        <w:rPr>
          <w:rFonts w:ascii="Arial" w:hAnsi="Arial" w:cs="Arial"/>
        </w:rPr>
        <w:t>Waar tot en met 2024 het gebruik van e-</w:t>
      </w:r>
      <w:r>
        <w:rPr>
          <w:rFonts w:ascii="Arial" w:hAnsi="Arial" w:cs="Arial"/>
        </w:rPr>
        <w:t>H</w:t>
      </w:r>
      <w:r w:rsidR="00B241A9">
        <w:rPr>
          <w:rFonts w:ascii="Arial" w:hAnsi="Arial" w:cs="Arial"/>
        </w:rPr>
        <w:t xml:space="preserve">ealth een stijgende lijn liet zien, is het beeld in 2025 minder eenduidig. Het aantal e-consulten is fors toegenomen dit jaar, terwijl </w:t>
      </w:r>
      <w:r>
        <w:rPr>
          <w:rFonts w:ascii="Arial" w:hAnsi="Arial" w:cs="Arial"/>
        </w:rPr>
        <w:t>patiënten</w:t>
      </w:r>
      <w:r w:rsidR="00B241A9">
        <w:rPr>
          <w:rFonts w:ascii="Arial" w:hAnsi="Arial" w:cs="Arial"/>
        </w:rPr>
        <w:t xml:space="preserve"> juist minder zelf afspraken inplannen. Deze tendensen zullen in 2026 nader worden onderzocht. Hierbij zal ook de iets andere werkwijze worden meegenomen. </w:t>
      </w:r>
      <w:r w:rsidR="00B241A9">
        <w:rPr>
          <w:rFonts w:ascii="Arial" w:hAnsi="Arial" w:cs="Arial"/>
          <w:noProof/>
          <w:lang w:eastAsia="nl-NL"/>
        </w:rPr>
        <w:t>In de bijlage staat een overzicht van het portaal-gebruik door de jaren heen.</w:t>
      </w:r>
      <w:r>
        <w:rPr>
          <w:rFonts w:ascii="Arial" w:hAnsi="Arial" w:cs="Arial"/>
          <w:noProof/>
          <w:lang w:eastAsia="nl-NL"/>
        </w:rPr>
        <w:t xml:space="preserve"> </w:t>
      </w:r>
      <w:r w:rsidR="004C1C73">
        <w:rPr>
          <w:rFonts w:ascii="Arial" w:hAnsi="Arial" w:cs="Arial"/>
          <w:noProof/>
          <w:lang w:eastAsia="nl-NL"/>
        </w:rPr>
        <w:br/>
      </w:r>
      <w:r>
        <w:rPr>
          <w:rFonts w:ascii="Arial" w:hAnsi="Arial" w:cs="Arial"/>
          <w:noProof/>
          <w:lang w:eastAsia="nl-NL"/>
        </w:rPr>
        <w:t>Eind 2026 of begin 2027 zal worden overgestapt naar het HIS Health Connected.</w:t>
      </w:r>
      <w:r w:rsidR="006C56CB">
        <w:rPr>
          <w:rFonts w:ascii="Arial" w:hAnsi="Arial" w:cs="Arial"/>
          <w:noProof/>
          <w:lang w:eastAsia="nl-NL"/>
        </w:rPr>
        <w:br/>
      </w:r>
      <w:r w:rsidR="006C56CB" w:rsidRPr="006C56CB">
        <w:rPr>
          <w:rFonts w:ascii="Arial" w:hAnsi="Arial" w:cs="Arial"/>
        </w:rPr>
        <w:lastRenderedPageBreak/>
        <w:t xml:space="preserve">Vanuit het programma Innovatie in de chronische zorg (ICZ) van de Amsterdamse Huisartsenalliantie </w:t>
      </w:r>
      <w:r w:rsidR="006C56CB">
        <w:rPr>
          <w:rFonts w:ascii="Arial" w:hAnsi="Arial" w:cs="Arial"/>
        </w:rPr>
        <w:t xml:space="preserve">doet de praktijk mee </w:t>
      </w:r>
      <w:r w:rsidR="006C56CB" w:rsidRPr="006C56CB">
        <w:rPr>
          <w:rFonts w:ascii="Arial" w:hAnsi="Arial" w:cs="Arial"/>
        </w:rPr>
        <w:t xml:space="preserve">met </w:t>
      </w:r>
      <w:r w:rsidR="006C56CB">
        <w:rPr>
          <w:rFonts w:ascii="Arial" w:hAnsi="Arial" w:cs="Arial"/>
        </w:rPr>
        <w:t xml:space="preserve">de pilot </w:t>
      </w:r>
      <w:r w:rsidR="006C56CB" w:rsidRPr="006C56CB">
        <w:rPr>
          <w:rFonts w:ascii="Arial" w:hAnsi="Arial" w:cs="Arial"/>
        </w:rPr>
        <w:t xml:space="preserve">Juvoly. </w:t>
      </w:r>
      <w:r w:rsidR="006C56CB">
        <w:rPr>
          <w:rFonts w:ascii="Arial" w:hAnsi="Arial" w:cs="Arial"/>
        </w:rPr>
        <w:t>Deze tool</w:t>
      </w:r>
      <w:r w:rsidR="006C56CB" w:rsidRPr="006C56CB">
        <w:rPr>
          <w:rFonts w:ascii="Arial" w:hAnsi="Arial" w:cs="Arial"/>
        </w:rPr>
        <w:t> zet ieder patiëntgesprek automatisch om in gestructureerde notities die direct kunnen worden opgenomen in het HIS. Dat levert tijdswinst op en vergroot de aandacht voor de patiënt tijdens het consult.</w:t>
      </w:r>
      <w:r w:rsidR="006C56CB">
        <w:rPr>
          <w:rFonts w:ascii="Arial" w:hAnsi="Arial" w:cs="Arial"/>
        </w:rPr>
        <w:br/>
      </w:r>
      <w:r w:rsidR="00070BE1">
        <w:rPr>
          <w:rFonts w:ascii="Arial" w:hAnsi="Arial" w:cs="Arial"/>
        </w:rPr>
        <w:t>Daarnaast</w:t>
      </w:r>
      <w:r w:rsidR="006C56CB">
        <w:rPr>
          <w:rFonts w:ascii="Arial" w:hAnsi="Arial" w:cs="Arial"/>
        </w:rPr>
        <w:t xml:space="preserve"> biedt </w:t>
      </w:r>
      <w:r w:rsidR="00070BE1">
        <w:rPr>
          <w:rFonts w:ascii="Arial" w:hAnsi="Arial" w:cs="Arial"/>
        </w:rPr>
        <w:t>de praktijk</w:t>
      </w:r>
      <w:r w:rsidR="006C56CB">
        <w:rPr>
          <w:rFonts w:ascii="Arial" w:hAnsi="Arial" w:cs="Arial"/>
        </w:rPr>
        <w:t xml:space="preserve"> de </w:t>
      </w:r>
      <w:r w:rsidR="006C56CB" w:rsidRPr="006C56CB">
        <w:rPr>
          <w:rFonts w:ascii="Arial" w:hAnsi="Arial" w:cs="Arial"/>
        </w:rPr>
        <w:t>digitale triage</w:t>
      </w:r>
      <w:r w:rsidR="006C56CB">
        <w:rPr>
          <w:rFonts w:ascii="Arial" w:hAnsi="Arial" w:cs="Arial"/>
        </w:rPr>
        <w:t>-tool</w:t>
      </w:r>
      <w:r w:rsidR="006C56CB" w:rsidRPr="006C56CB">
        <w:rPr>
          <w:rFonts w:ascii="Arial" w:hAnsi="Arial" w:cs="Arial"/>
        </w:rPr>
        <w:t xml:space="preserve"> Moetiknaardedokter</w:t>
      </w:r>
      <w:r w:rsidR="006C56CB">
        <w:rPr>
          <w:rFonts w:ascii="Arial" w:hAnsi="Arial" w:cs="Arial"/>
        </w:rPr>
        <w:t xml:space="preserve"> (MINDD) aan. Deze tool</w:t>
      </w:r>
      <w:r w:rsidR="006C56CB" w:rsidRPr="006C56CB">
        <w:rPr>
          <w:rFonts w:ascii="Arial" w:hAnsi="Arial" w:cs="Arial"/>
        </w:rPr>
        <w:t xml:space="preserve"> </w:t>
      </w:r>
      <w:r w:rsidR="006C56CB">
        <w:rPr>
          <w:rFonts w:ascii="Arial" w:hAnsi="Arial" w:cs="Arial"/>
        </w:rPr>
        <w:t>draagt</w:t>
      </w:r>
      <w:r w:rsidR="006C56CB" w:rsidRPr="006C56CB">
        <w:rPr>
          <w:rFonts w:ascii="Arial" w:hAnsi="Arial" w:cs="Arial"/>
        </w:rPr>
        <w:t xml:space="preserve"> </w:t>
      </w:r>
      <w:r w:rsidR="006C56CB">
        <w:rPr>
          <w:rFonts w:ascii="Arial" w:hAnsi="Arial" w:cs="Arial"/>
        </w:rPr>
        <w:t>bij</w:t>
      </w:r>
      <w:r w:rsidR="006C56CB" w:rsidRPr="006C56CB">
        <w:rPr>
          <w:rFonts w:ascii="Arial" w:hAnsi="Arial" w:cs="Arial"/>
        </w:rPr>
        <w:t xml:space="preserve"> aan betere consultvoorbereiding, snellere inschatting van urgentie en minder onnodige consulten.</w:t>
      </w:r>
    </w:p>
    <w:p w14:paraId="6FE89301" w14:textId="726C9404" w:rsidR="00B241A9" w:rsidRDefault="00B241A9" w:rsidP="00B241A9">
      <w:pPr>
        <w:spacing w:after="160"/>
        <w:contextualSpacing/>
        <w:rPr>
          <w:rFonts w:ascii="Arial" w:hAnsi="Arial" w:cs="Arial"/>
          <w:noProof/>
          <w:lang w:eastAsia="nl-NL"/>
        </w:rPr>
      </w:pPr>
      <w:r w:rsidRPr="006C56CB">
        <w:rPr>
          <w:rFonts w:ascii="Arial" w:hAnsi="Arial" w:cs="Arial"/>
        </w:rPr>
        <w:br/>
      </w:r>
      <w:r w:rsidR="000030EB">
        <w:rPr>
          <w:rFonts w:ascii="Arial" w:hAnsi="Arial" w:cs="Arial"/>
          <w:noProof/>
          <w:lang w:eastAsia="nl-NL"/>
        </w:rPr>
        <w:t>De praktijk is aangesloten op het L</w:t>
      </w:r>
      <w:r>
        <w:rPr>
          <w:rFonts w:ascii="Arial" w:hAnsi="Arial" w:cs="Arial"/>
          <w:noProof/>
          <w:lang w:eastAsia="nl-NL"/>
        </w:rPr>
        <w:t xml:space="preserve">andelijk </w:t>
      </w:r>
      <w:r w:rsidR="000030EB">
        <w:rPr>
          <w:rFonts w:ascii="Arial" w:hAnsi="Arial" w:cs="Arial"/>
          <w:noProof/>
          <w:lang w:eastAsia="nl-NL"/>
        </w:rPr>
        <w:t>S</w:t>
      </w:r>
      <w:r>
        <w:rPr>
          <w:rFonts w:ascii="Arial" w:hAnsi="Arial" w:cs="Arial"/>
          <w:noProof/>
          <w:lang w:eastAsia="nl-NL"/>
        </w:rPr>
        <w:t xml:space="preserve">chakel </w:t>
      </w:r>
      <w:r w:rsidR="000030EB">
        <w:rPr>
          <w:rFonts w:ascii="Arial" w:hAnsi="Arial" w:cs="Arial"/>
          <w:noProof/>
          <w:lang w:eastAsia="nl-NL"/>
        </w:rPr>
        <w:t>P</w:t>
      </w:r>
      <w:r>
        <w:rPr>
          <w:rFonts w:ascii="Arial" w:hAnsi="Arial" w:cs="Arial"/>
          <w:noProof/>
          <w:lang w:eastAsia="nl-NL"/>
        </w:rPr>
        <w:t>unt (LSP)</w:t>
      </w:r>
      <w:r w:rsidR="00475F86">
        <w:rPr>
          <w:rFonts w:ascii="Arial" w:hAnsi="Arial" w:cs="Arial"/>
          <w:noProof/>
          <w:lang w:eastAsia="nl-NL"/>
        </w:rPr>
        <w:t xml:space="preserve">, vanaf oktober </w:t>
      </w:r>
      <w:r>
        <w:rPr>
          <w:rFonts w:ascii="Arial" w:hAnsi="Arial" w:cs="Arial"/>
          <w:noProof/>
          <w:lang w:eastAsia="nl-NL"/>
        </w:rPr>
        <w:t xml:space="preserve">2025 </w:t>
      </w:r>
      <w:r w:rsidR="00475F86">
        <w:rPr>
          <w:rFonts w:ascii="Arial" w:hAnsi="Arial" w:cs="Arial"/>
          <w:noProof/>
          <w:lang w:eastAsia="nl-NL"/>
        </w:rPr>
        <w:t>op Mitz.</w:t>
      </w:r>
      <w:r w:rsidR="000030EB">
        <w:rPr>
          <w:rFonts w:ascii="Arial" w:hAnsi="Arial" w:cs="Arial"/>
          <w:noProof/>
          <w:lang w:eastAsia="nl-NL"/>
        </w:rPr>
        <w:t xml:space="preserve"> </w:t>
      </w:r>
      <w:r w:rsidRPr="00B241A9">
        <w:rPr>
          <w:rFonts w:ascii="Arial" w:hAnsi="Arial" w:cs="Arial"/>
          <w:noProof/>
          <w:lang w:eastAsia="nl-NL"/>
        </w:rPr>
        <w:t xml:space="preserve">Mitz is een online systeem waarmee mensen zelf kunnen bepalen of hun medische gegevens gedeeld mogen worden met andere zorgverleners. Via </w:t>
      </w:r>
      <w:r>
        <w:rPr>
          <w:rFonts w:ascii="Arial" w:hAnsi="Arial" w:cs="Arial"/>
          <w:noProof/>
          <w:lang w:eastAsia="nl-NL"/>
        </w:rPr>
        <w:t xml:space="preserve">MijnMitz </w:t>
      </w:r>
      <w:r w:rsidRPr="00B241A9">
        <w:rPr>
          <w:rFonts w:ascii="Arial" w:hAnsi="Arial" w:cs="Arial"/>
          <w:noProof/>
          <w:lang w:eastAsia="nl-NL"/>
        </w:rPr>
        <w:t>kunnen zij eenvoudig hun toestemmingskeuzes vastleggen en beheren.</w:t>
      </w:r>
    </w:p>
    <w:p w14:paraId="2699F93D" w14:textId="624E4637" w:rsidR="000030EB" w:rsidRPr="00B241A9" w:rsidRDefault="00EB6C68" w:rsidP="00B241A9">
      <w:pPr>
        <w:spacing w:after="160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lang w:eastAsia="nl-NL"/>
        </w:rPr>
        <w:br/>
      </w:r>
      <w:r w:rsidR="000030EB">
        <w:rPr>
          <w:rFonts w:ascii="Arial" w:hAnsi="Arial" w:cs="Arial"/>
          <w:noProof/>
          <w:lang w:eastAsia="nl-NL"/>
        </w:rPr>
        <w:t>Via C-Boards en de Siilo app wordt gecommuniceerd met ketenpartners</w:t>
      </w:r>
      <w:r w:rsidR="00E829B3">
        <w:rPr>
          <w:rFonts w:ascii="Arial" w:hAnsi="Arial" w:cs="Arial"/>
          <w:noProof/>
          <w:lang w:eastAsia="nl-NL"/>
        </w:rPr>
        <w:t xml:space="preserve"> en Wijkteam</w:t>
      </w:r>
      <w:r w:rsidR="000030EB">
        <w:rPr>
          <w:rFonts w:ascii="Arial" w:hAnsi="Arial" w:cs="Arial"/>
          <w:noProof/>
          <w:lang w:eastAsia="nl-NL"/>
        </w:rPr>
        <w:t>.</w:t>
      </w:r>
    </w:p>
    <w:p w14:paraId="482C2FF5" w14:textId="3961332A" w:rsidR="00E51C67" w:rsidRPr="00DB6EAE" w:rsidRDefault="00E51C67" w:rsidP="0007726C">
      <w:pPr>
        <w:rPr>
          <w:rFonts w:ascii="Arial" w:hAnsi="Arial" w:cs="Arial"/>
        </w:rPr>
      </w:pPr>
      <w:r w:rsidRPr="00DB6EAE">
        <w:rPr>
          <w:rFonts w:ascii="Arial" w:hAnsi="Arial" w:cs="Arial"/>
          <w:noProof/>
          <w:lang w:eastAsia="nl-NL"/>
        </w:rPr>
        <w:t xml:space="preserve">Sinds 2013 is </w:t>
      </w:r>
      <w:r w:rsidRPr="00DB6EAE">
        <w:rPr>
          <w:rFonts w:ascii="Arial" w:eastAsia="Times New Roman" w:hAnsi="Arial" w:cs="Arial"/>
          <w:shd w:val="clear" w:color="auto" w:fill="FFFFFF"/>
        </w:rPr>
        <w:t>de praktijk NHG-geaccrediteerd</w:t>
      </w:r>
      <w:r w:rsidR="00031E31" w:rsidRPr="00DB6EAE">
        <w:rPr>
          <w:rFonts w:ascii="Arial" w:eastAsia="Times New Roman" w:hAnsi="Arial" w:cs="Arial"/>
          <w:shd w:val="clear" w:color="auto" w:fill="FFFFFF"/>
        </w:rPr>
        <w:t xml:space="preserve">, voor het laatst in </w:t>
      </w:r>
      <w:r w:rsidR="006A694F">
        <w:rPr>
          <w:rFonts w:ascii="Arial" w:eastAsia="Times New Roman" w:hAnsi="Arial" w:cs="Arial"/>
          <w:shd w:val="clear" w:color="auto" w:fill="FFFFFF"/>
        </w:rPr>
        <w:t xml:space="preserve">september </w:t>
      </w:r>
      <w:r w:rsidRPr="00DB6EAE">
        <w:rPr>
          <w:rFonts w:ascii="Arial" w:hAnsi="Arial" w:cs="Arial"/>
        </w:rPr>
        <w:t>202</w:t>
      </w:r>
      <w:r w:rsidR="006A694F">
        <w:rPr>
          <w:rFonts w:ascii="Arial" w:hAnsi="Arial" w:cs="Arial"/>
        </w:rPr>
        <w:t>4.</w:t>
      </w:r>
    </w:p>
    <w:p w14:paraId="1E96A4BA" w14:textId="6A03A782" w:rsidR="00506B2B" w:rsidRPr="00DB6EAE" w:rsidRDefault="00506B2B" w:rsidP="00506B2B">
      <w:pPr>
        <w:rPr>
          <w:rFonts w:ascii="Arial" w:hAnsi="Arial" w:cs="Arial"/>
          <w:noProof/>
          <w:lang w:eastAsia="nl-NL"/>
        </w:rPr>
      </w:pPr>
      <w:r w:rsidRPr="00506B2B">
        <w:rPr>
          <w:rFonts w:ascii="Arial" w:eastAsia="Times New Roman" w:hAnsi="Arial" w:cs="Arial"/>
          <w:b/>
          <w:bCs/>
          <w:shd w:val="clear" w:color="auto" w:fill="FFFFFF"/>
        </w:rPr>
        <w:t>Patiëntenpopulatie</w:t>
      </w:r>
      <w:r w:rsidRPr="00506B2B">
        <w:rPr>
          <w:rFonts w:ascii="Arial" w:eastAsia="Times New Roman" w:hAnsi="Arial" w:cs="Arial"/>
          <w:b/>
          <w:bCs/>
          <w:shd w:val="clear" w:color="auto" w:fill="FFFFFF"/>
        </w:rPr>
        <w:br/>
      </w:r>
      <w:r w:rsidRPr="00DB6EAE">
        <w:rPr>
          <w:rFonts w:ascii="Arial" w:eastAsia="Times New Roman" w:hAnsi="Arial" w:cs="Arial"/>
          <w:shd w:val="clear" w:color="auto" w:fill="FFFFFF"/>
        </w:rPr>
        <w:t>Het gemiddeld aantal patiënten in</w:t>
      </w:r>
      <w:r>
        <w:rPr>
          <w:rFonts w:ascii="Arial" w:eastAsia="Times New Roman" w:hAnsi="Arial" w:cs="Arial"/>
          <w:shd w:val="clear" w:color="auto" w:fill="FFFFFF"/>
        </w:rPr>
        <w:t xml:space="preserve"> 2025 is 6980</w:t>
      </w:r>
      <w:r w:rsidRPr="00DB6EAE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>(</w:t>
      </w:r>
      <w:r w:rsidRPr="00DB6EAE">
        <w:rPr>
          <w:rFonts w:ascii="Arial" w:eastAsia="Times New Roman" w:hAnsi="Arial" w:cs="Arial"/>
          <w:shd w:val="clear" w:color="auto" w:fill="FFFFFF"/>
        </w:rPr>
        <w:t>202</w:t>
      </w:r>
      <w:r>
        <w:rPr>
          <w:rFonts w:ascii="Arial" w:eastAsia="Times New Roman" w:hAnsi="Arial" w:cs="Arial"/>
          <w:shd w:val="clear" w:color="auto" w:fill="FFFFFF"/>
        </w:rPr>
        <w:t>4 6924</w:t>
      </w:r>
      <w:r>
        <w:rPr>
          <w:rFonts w:ascii="Arial" w:hAnsi="Arial" w:cs="Arial"/>
          <w:noProof/>
          <w:lang w:eastAsia="nl-NL"/>
        </w:rPr>
        <w:t>)</w:t>
      </w:r>
      <w:r w:rsidRPr="00DB6EAE">
        <w:rPr>
          <w:rFonts w:ascii="Arial" w:hAnsi="Arial" w:cs="Arial"/>
          <w:noProof/>
          <w:lang w:eastAsia="nl-NL"/>
        </w:rPr>
        <w:t>.</w:t>
      </w:r>
      <w:r w:rsidRPr="00DB6E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Van de patiënten woon t16% in een opslagwijk.</w:t>
      </w:r>
      <w:r>
        <w:rPr>
          <w:rFonts w:ascii="Arial" w:hAnsi="Arial" w:cs="Arial"/>
        </w:rPr>
        <w:br/>
      </w:r>
      <w:r w:rsidRPr="00DB6EAE">
        <w:rPr>
          <w:rFonts w:ascii="Arial" w:hAnsi="Arial" w:cs="Arial"/>
        </w:rPr>
        <w:t xml:space="preserve">De leeftijdsverdeling van de patiëntenpopulatie is </w:t>
      </w:r>
      <w:r w:rsidRPr="00C97E71">
        <w:rPr>
          <w:rFonts w:ascii="Arial" w:hAnsi="Arial" w:cs="Arial"/>
        </w:rPr>
        <w:t>normaal, met in leeftijdsgroep 25-44 jaar iets meer vrouwelijke patiënten, in de groep 45-64 jaar iets meer mannen</w:t>
      </w:r>
      <w:r>
        <w:rPr>
          <w:rFonts w:ascii="Arial" w:hAnsi="Arial" w:cs="Arial"/>
        </w:rPr>
        <w:t>.</w:t>
      </w:r>
    </w:p>
    <w:p w14:paraId="22E2FD36" w14:textId="77777777" w:rsidR="00506B2B" w:rsidRDefault="00506B2B" w:rsidP="00506B2B">
      <w:r w:rsidRPr="00A72E59">
        <w:t xml:space="preserve">% </w:t>
      </w:r>
      <w:r>
        <w:rPr>
          <w:noProof/>
        </w:rPr>
        <w:drawing>
          <wp:inline distT="0" distB="0" distL="0" distR="0" wp14:anchorId="60C39B53" wp14:editId="5029ADF6">
            <wp:extent cx="4171950" cy="2438400"/>
            <wp:effectExtent l="0" t="0" r="0" b="0"/>
            <wp:docPr id="624732952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09BE1D8" w14:textId="57669A3A" w:rsidR="005C5CAB" w:rsidRPr="00506B2B" w:rsidRDefault="00506B2B" w:rsidP="0007726C">
      <w:pPr>
        <w:rPr>
          <w:b/>
          <w:bCs/>
        </w:rPr>
      </w:pPr>
      <w:r>
        <w:rPr>
          <w:b/>
          <w:bCs/>
        </w:rPr>
        <w:t>Tabel 1 p</w:t>
      </w:r>
      <w:r w:rsidRPr="00A72E59">
        <w:rPr>
          <w:b/>
          <w:bCs/>
        </w:rPr>
        <w:t>opulatieverdeling naar leeftijd en geslacht</w:t>
      </w:r>
    </w:p>
    <w:p w14:paraId="4B587666" w14:textId="77777777" w:rsidR="005C5CAB" w:rsidRPr="00DB6EAE" w:rsidRDefault="005C5CAB" w:rsidP="004C5F12">
      <w:pPr>
        <w:rPr>
          <w:rFonts w:ascii="Arial" w:hAnsi="Arial" w:cs="Arial"/>
        </w:rPr>
      </w:pPr>
    </w:p>
    <w:p w14:paraId="78EFFF89" w14:textId="64C32A49" w:rsidR="004C5F12" w:rsidRPr="00DB6EAE" w:rsidRDefault="004C5F12" w:rsidP="004C5F12">
      <w:pPr>
        <w:pStyle w:val="Kop1"/>
        <w:numPr>
          <w:ilvl w:val="0"/>
          <w:numId w:val="19"/>
        </w:numPr>
        <w:ind w:left="390" w:hanging="390"/>
        <w:rPr>
          <w:rFonts w:ascii="Arial" w:hAnsi="Arial" w:cs="Arial"/>
          <w:sz w:val="20"/>
          <w:szCs w:val="20"/>
        </w:rPr>
      </w:pPr>
      <w:r w:rsidRPr="00DB6EAE">
        <w:rPr>
          <w:rFonts w:ascii="Arial" w:hAnsi="Arial" w:cs="Arial"/>
          <w:sz w:val="20"/>
          <w:szCs w:val="20"/>
        </w:rPr>
        <w:t>MEDISCH INHOUDELIJK</w:t>
      </w:r>
    </w:p>
    <w:p w14:paraId="1DB64318" w14:textId="1F7B50B7" w:rsidR="00CD1440" w:rsidRPr="00506B2B" w:rsidRDefault="00506B2B" w:rsidP="00CD1440">
      <w:pPr>
        <w:rPr>
          <w:rFonts w:ascii="Arial" w:hAnsi="Arial" w:cs="Arial"/>
          <w:b/>
          <w:bCs/>
          <w:noProof/>
          <w:lang w:eastAsia="nl-NL"/>
        </w:rPr>
      </w:pPr>
      <w:r w:rsidRPr="00506B2B">
        <w:rPr>
          <w:rFonts w:ascii="Arial" w:hAnsi="Arial" w:cs="Arial"/>
          <w:b/>
          <w:bCs/>
          <w:noProof/>
          <w:lang w:eastAsia="nl-NL"/>
        </w:rPr>
        <w:t>Ketenzorg</w:t>
      </w:r>
      <w:r>
        <w:rPr>
          <w:rFonts w:ascii="Arial" w:hAnsi="Arial" w:cs="Arial"/>
          <w:b/>
          <w:bCs/>
          <w:noProof/>
          <w:lang w:eastAsia="nl-NL"/>
        </w:rPr>
        <w:br/>
      </w:r>
      <w:r w:rsidR="00E51C67" w:rsidRPr="00DB6EAE">
        <w:rPr>
          <w:rFonts w:ascii="Arial" w:hAnsi="Arial" w:cs="Arial"/>
          <w:noProof/>
          <w:lang w:eastAsia="nl-NL"/>
        </w:rPr>
        <w:t xml:space="preserve">De praktijk </w:t>
      </w:r>
      <w:r w:rsidR="0007726C">
        <w:rPr>
          <w:rFonts w:ascii="Arial" w:hAnsi="Arial" w:cs="Arial"/>
          <w:noProof/>
          <w:lang w:eastAsia="nl-NL"/>
        </w:rPr>
        <w:t xml:space="preserve">is </w:t>
      </w:r>
      <w:r w:rsidR="00E51C67" w:rsidRPr="00DB6EAE">
        <w:rPr>
          <w:rFonts w:ascii="Arial" w:hAnsi="Arial" w:cs="Arial"/>
          <w:noProof/>
          <w:lang w:eastAsia="nl-NL"/>
        </w:rPr>
        <w:t xml:space="preserve">aangesloten bij de ketenzorg van </w:t>
      </w:r>
      <w:r>
        <w:rPr>
          <w:rFonts w:ascii="Arial" w:hAnsi="Arial" w:cs="Arial"/>
          <w:noProof/>
          <w:lang w:eastAsia="nl-NL"/>
        </w:rPr>
        <w:t>Regionale Organisatie Huisartsen Amsterdam (</w:t>
      </w:r>
      <w:r w:rsidR="00E51C67" w:rsidRPr="00DB6EAE">
        <w:rPr>
          <w:rFonts w:ascii="Arial" w:hAnsi="Arial" w:cs="Arial"/>
          <w:noProof/>
          <w:lang w:eastAsia="nl-NL"/>
        </w:rPr>
        <w:t>ROHA</w:t>
      </w:r>
      <w:r>
        <w:rPr>
          <w:rFonts w:ascii="Arial" w:hAnsi="Arial" w:cs="Arial"/>
          <w:noProof/>
          <w:lang w:eastAsia="nl-NL"/>
        </w:rPr>
        <w:t>)</w:t>
      </w:r>
      <w:r w:rsidR="00A61FBF" w:rsidRPr="00DB6EAE">
        <w:rPr>
          <w:rFonts w:ascii="Arial" w:hAnsi="Arial" w:cs="Arial"/>
          <w:noProof/>
          <w:lang w:eastAsia="nl-NL"/>
        </w:rPr>
        <w:t>, een coöp</w:t>
      </w:r>
      <w:r w:rsidR="00E7773F">
        <w:rPr>
          <w:rFonts w:ascii="Arial" w:hAnsi="Arial" w:cs="Arial"/>
          <w:noProof/>
          <w:lang w:eastAsia="nl-NL"/>
        </w:rPr>
        <w:t>e</w:t>
      </w:r>
      <w:r w:rsidR="00A61FBF" w:rsidRPr="00DB6EAE">
        <w:rPr>
          <w:rFonts w:ascii="Arial" w:hAnsi="Arial" w:cs="Arial"/>
          <w:noProof/>
          <w:lang w:eastAsia="nl-NL"/>
        </w:rPr>
        <w:t xml:space="preserve">ratie met ruim 200 Amsterdamse huisartsen als leden. </w:t>
      </w:r>
      <w:r w:rsidR="00E51C67" w:rsidRPr="00DB6EAE">
        <w:rPr>
          <w:rFonts w:ascii="Arial" w:hAnsi="Arial" w:cs="Arial"/>
        </w:rPr>
        <w:t>Registraties en dossiervoering van de chronische patiënten worden bijgehouden in het Keten Informatie Systeem (KIS) Care</w:t>
      </w:r>
      <w:r w:rsidR="000C0B3F">
        <w:rPr>
          <w:rFonts w:ascii="Arial" w:hAnsi="Arial" w:cs="Arial"/>
        </w:rPr>
        <w:t>s</w:t>
      </w:r>
      <w:r w:rsidR="00E51C67" w:rsidRPr="00DB6EAE">
        <w:rPr>
          <w:rFonts w:ascii="Arial" w:hAnsi="Arial" w:cs="Arial"/>
        </w:rPr>
        <w:t>haring. Alle indicatoren worden ingevuld in het POL+-systeem</w:t>
      </w:r>
      <w:r w:rsidR="00CA337F" w:rsidRPr="00DB6EAE">
        <w:rPr>
          <w:rFonts w:ascii="Arial" w:hAnsi="Arial" w:cs="Arial"/>
        </w:rPr>
        <w:t>.</w:t>
      </w:r>
      <w:r w:rsidR="00E51C67" w:rsidRPr="00DB6EAE">
        <w:rPr>
          <w:rFonts w:ascii="Arial" w:hAnsi="Arial" w:cs="Arial"/>
        </w:rPr>
        <w:t xml:space="preserve"> </w:t>
      </w:r>
      <w:r w:rsidR="00CA5BA8">
        <w:rPr>
          <w:rFonts w:ascii="Arial" w:hAnsi="Arial" w:cs="Arial"/>
        </w:rPr>
        <w:t>S</w:t>
      </w:r>
      <w:r w:rsidR="00CA5BA8" w:rsidRPr="00CA5BA8">
        <w:rPr>
          <w:rFonts w:ascii="Arial" w:hAnsi="Arial" w:cs="Arial"/>
        </w:rPr>
        <w:t>ommige patiënten doen op eigen verzoek niet mee aan de ketenzorg.</w:t>
      </w:r>
      <w:r w:rsidR="00CA5BA8">
        <w:rPr>
          <w:rFonts w:ascii="Arial" w:hAnsi="Arial" w:cs="Arial"/>
        </w:rPr>
        <w:t xml:space="preserve"> In Tabel 1 is hier onderscheid in gemaakt.</w:t>
      </w:r>
      <w:r w:rsidR="005C5CAB" w:rsidRPr="00DB6EAE">
        <w:rPr>
          <w:rFonts w:ascii="Arial" w:hAnsi="Arial" w:cs="Arial"/>
        </w:rPr>
        <w:br/>
      </w:r>
      <w:r w:rsidR="00C64B2E">
        <w:rPr>
          <w:rFonts w:ascii="Arial" w:hAnsi="Arial" w:cs="Arial"/>
        </w:rPr>
        <w:t xml:space="preserve">Los van de ketenzorg </w:t>
      </w:r>
      <w:r w:rsidR="00C64B2E" w:rsidRPr="00DB6EAE">
        <w:rPr>
          <w:rFonts w:ascii="Arial" w:hAnsi="Arial" w:cs="Arial"/>
        </w:rPr>
        <w:t>kregen</w:t>
      </w:r>
      <w:r w:rsidR="00C64B2E">
        <w:rPr>
          <w:rFonts w:ascii="Arial" w:hAnsi="Arial" w:cs="Arial"/>
        </w:rPr>
        <w:t xml:space="preserve"> </w:t>
      </w:r>
      <w:r w:rsidR="00CD1440">
        <w:rPr>
          <w:rFonts w:ascii="Arial" w:hAnsi="Arial" w:cs="Arial"/>
        </w:rPr>
        <w:t>213</w:t>
      </w:r>
      <w:r w:rsidR="00475F86">
        <w:rPr>
          <w:rFonts w:ascii="Arial" w:hAnsi="Arial" w:cs="Arial"/>
        </w:rPr>
        <w:t xml:space="preserve"> </w:t>
      </w:r>
      <w:r w:rsidR="005C5CAB" w:rsidRPr="00DB6EAE">
        <w:rPr>
          <w:rFonts w:ascii="Arial" w:hAnsi="Arial" w:cs="Arial"/>
        </w:rPr>
        <w:t>patiënten</w:t>
      </w:r>
      <w:r w:rsidR="0061147B">
        <w:rPr>
          <w:rFonts w:ascii="Arial" w:hAnsi="Arial" w:cs="Arial"/>
        </w:rPr>
        <w:t xml:space="preserve"> </w:t>
      </w:r>
      <w:r w:rsidR="0061147B" w:rsidRPr="0061147B">
        <w:rPr>
          <w:rFonts w:ascii="Arial" w:hAnsi="Arial" w:cs="Arial"/>
        </w:rPr>
        <w:t>(</w:t>
      </w:r>
      <w:r w:rsidR="00475F86">
        <w:rPr>
          <w:rFonts w:ascii="Arial" w:hAnsi="Arial" w:cs="Arial"/>
        </w:rPr>
        <w:t>210</w:t>
      </w:r>
      <w:r w:rsidR="0061147B" w:rsidRPr="0061147B">
        <w:rPr>
          <w:rFonts w:ascii="Arial" w:hAnsi="Arial" w:cs="Arial"/>
        </w:rPr>
        <w:t xml:space="preserve"> in 202</w:t>
      </w:r>
      <w:r w:rsidR="00475F86">
        <w:rPr>
          <w:rFonts w:ascii="Arial" w:hAnsi="Arial" w:cs="Arial"/>
        </w:rPr>
        <w:t>4</w:t>
      </w:r>
      <w:r w:rsidR="0061147B" w:rsidRPr="0061147B">
        <w:rPr>
          <w:rFonts w:ascii="Arial" w:hAnsi="Arial" w:cs="Arial"/>
        </w:rPr>
        <w:t>)</w:t>
      </w:r>
      <w:r w:rsidR="002865A2" w:rsidRPr="00DB6EAE">
        <w:rPr>
          <w:rFonts w:ascii="Arial" w:hAnsi="Arial" w:cs="Arial"/>
        </w:rPr>
        <w:t xml:space="preserve"> leefstijl advies, geen medicatie</w:t>
      </w:r>
    </w:p>
    <w:tbl>
      <w:tblPr>
        <w:tblStyle w:val="Tabelraster"/>
        <w:tblpPr w:leftFromText="141" w:rightFromText="141" w:vertAnchor="text" w:horzAnchor="page" w:tblpX="620" w:tblpY="207"/>
        <w:tblW w:w="10910" w:type="dxa"/>
        <w:tblLayout w:type="fixed"/>
        <w:tblLook w:val="04A0" w:firstRow="1" w:lastRow="0" w:firstColumn="1" w:lastColumn="0" w:noHBand="0" w:noVBand="1"/>
      </w:tblPr>
      <w:tblGrid>
        <w:gridCol w:w="1386"/>
        <w:gridCol w:w="952"/>
        <w:gridCol w:w="952"/>
        <w:gridCol w:w="953"/>
        <w:gridCol w:w="952"/>
        <w:gridCol w:w="953"/>
        <w:gridCol w:w="952"/>
        <w:gridCol w:w="952"/>
        <w:gridCol w:w="953"/>
        <w:gridCol w:w="952"/>
        <w:gridCol w:w="953"/>
      </w:tblGrid>
      <w:tr w:rsidR="00CD1440" w:rsidRPr="003F0612" w14:paraId="69FF7495" w14:textId="77777777" w:rsidTr="00CD1440">
        <w:tc>
          <w:tcPr>
            <w:tcW w:w="1386" w:type="dxa"/>
          </w:tcPr>
          <w:p w14:paraId="7438A40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bookmarkStart w:id="1" w:name="_Hlk196313193"/>
          </w:p>
        </w:tc>
        <w:tc>
          <w:tcPr>
            <w:tcW w:w="952" w:type="dxa"/>
          </w:tcPr>
          <w:p w14:paraId="3BF9256A" w14:textId="77777777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>Totaal 2025</w:t>
            </w:r>
          </w:p>
        </w:tc>
        <w:tc>
          <w:tcPr>
            <w:tcW w:w="952" w:type="dxa"/>
          </w:tcPr>
          <w:p w14:paraId="601D2601" w14:textId="438A2CBC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>Behande</w:t>
            </w:r>
            <w:r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ling </w:t>
            </w:r>
            <w:r>
              <w:rPr>
                <w:rStyle w:val="Subtielebenadrukking"/>
                <w:rFonts w:ascii="Arial" w:hAnsi="Arial" w:cs="Arial"/>
                <w:sz w:val="16"/>
                <w:szCs w:val="16"/>
              </w:rPr>
              <w:t>HA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  <w:tc>
          <w:tcPr>
            <w:tcW w:w="953" w:type="dxa"/>
          </w:tcPr>
          <w:p w14:paraId="5947CDAD" w14:textId="77777777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>Deelname Ketenzorg 2025</w:t>
            </w:r>
          </w:p>
        </w:tc>
        <w:tc>
          <w:tcPr>
            <w:tcW w:w="952" w:type="dxa"/>
          </w:tcPr>
          <w:p w14:paraId="32AA5378" w14:textId="6755A811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Geen deelname 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lastRenderedPageBreak/>
              <w:t>Ketenzorg2025</w:t>
            </w:r>
            <w:r w:rsidR="009526C6"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53" w:type="dxa"/>
          </w:tcPr>
          <w:p w14:paraId="4B50F278" w14:textId="16811D03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lastRenderedPageBreak/>
              <w:t>Behande</w:t>
            </w:r>
            <w:r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ling 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lastRenderedPageBreak/>
              <w:t>specialist 2025</w:t>
            </w:r>
          </w:p>
        </w:tc>
        <w:tc>
          <w:tcPr>
            <w:tcW w:w="952" w:type="dxa"/>
          </w:tcPr>
          <w:p w14:paraId="7B72B131" w14:textId="77777777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lastRenderedPageBreak/>
              <w:t>Totaal 2024</w:t>
            </w:r>
          </w:p>
        </w:tc>
        <w:tc>
          <w:tcPr>
            <w:tcW w:w="952" w:type="dxa"/>
          </w:tcPr>
          <w:p w14:paraId="7A04AF91" w14:textId="0D5FB1E7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>Behande</w:t>
            </w:r>
            <w:r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ling </w:t>
            </w:r>
            <w:r>
              <w:rPr>
                <w:rStyle w:val="Subtielebenadrukking"/>
                <w:rFonts w:ascii="Arial" w:hAnsi="Arial" w:cs="Arial"/>
                <w:sz w:val="16"/>
                <w:szCs w:val="16"/>
              </w:rPr>
              <w:t>HA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 2024</w:t>
            </w:r>
          </w:p>
        </w:tc>
        <w:tc>
          <w:tcPr>
            <w:tcW w:w="953" w:type="dxa"/>
          </w:tcPr>
          <w:p w14:paraId="20D036CD" w14:textId="77777777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>Deelname Ketenzorg</w:t>
            </w:r>
          </w:p>
        </w:tc>
        <w:tc>
          <w:tcPr>
            <w:tcW w:w="952" w:type="dxa"/>
          </w:tcPr>
          <w:p w14:paraId="6ED32A51" w14:textId="205078AD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Geen deelname 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lastRenderedPageBreak/>
              <w:t>Ketenzorg</w:t>
            </w:r>
            <w:r w:rsidR="009526C6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 2024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53" w:type="dxa"/>
          </w:tcPr>
          <w:p w14:paraId="360B4915" w14:textId="5F97354E" w:rsidR="00CD1440" w:rsidRPr="00CD1440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lastRenderedPageBreak/>
              <w:t>Behande</w:t>
            </w:r>
            <w:r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ling </w:t>
            </w:r>
            <w:r w:rsidRPr="00CD1440">
              <w:rPr>
                <w:rStyle w:val="Subtielebenadrukking"/>
                <w:rFonts w:ascii="Arial" w:hAnsi="Arial" w:cs="Arial"/>
                <w:sz w:val="16"/>
                <w:szCs w:val="16"/>
              </w:rPr>
              <w:lastRenderedPageBreak/>
              <w:t>specialist 2024</w:t>
            </w:r>
          </w:p>
        </w:tc>
      </w:tr>
      <w:tr w:rsidR="00CD1440" w:rsidRPr="003F0612" w14:paraId="5478C090" w14:textId="77777777" w:rsidTr="00CD1440">
        <w:tc>
          <w:tcPr>
            <w:tcW w:w="1386" w:type="dxa"/>
          </w:tcPr>
          <w:p w14:paraId="08285CB0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lastRenderedPageBreak/>
              <w:t>DM Type 1</w:t>
            </w:r>
          </w:p>
        </w:tc>
        <w:tc>
          <w:tcPr>
            <w:tcW w:w="952" w:type="dxa"/>
          </w:tcPr>
          <w:p w14:paraId="0F787646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52" w:type="dxa"/>
          </w:tcPr>
          <w:p w14:paraId="1B5E26F6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dxa"/>
          </w:tcPr>
          <w:p w14:paraId="06096271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</w:tcPr>
          <w:p w14:paraId="31124FEF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dxa"/>
          </w:tcPr>
          <w:p w14:paraId="26915739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52" w:type="dxa"/>
          </w:tcPr>
          <w:p w14:paraId="30CBDF8E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52" w:type="dxa"/>
          </w:tcPr>
          <w:p w14:paraId="184C06C2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14:paraId="37ABEE7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2" w:type="dxa"/>
          </w:tcPr>
          <w:p w14:paraId="59E8D2C1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14:paraId="53EA096F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D1440" w:rsidRPr="003F0612" w14:paraId="4B42312E" w14:textId="77777777" w:rsidTr="00CD1440">
        <w:tc>
          <w:tcPr>
            <w:tcW w:w="1386" w:type="dxa"/>
          </w:tcPr>
          <w:p w14:paraId="37803AF7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DM type 2</w:t>
            </w:r>
          </w:p>
        </w:tc>
        <w:tc>
          <w:tcPr>
            <w:tcW w:w="952" w:type="dxa"/>
          </w:tcPr>
          <w:p w14:paraId="4D62E9B9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952" w:type="dxa"/>
          </w:tcPr>
          <w:p w14:paraId="66AD4FC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953" w:type="dxa"/>
          </w:tcPr>
          <w:p w14:paraId="21DB2D09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952" w:type="dxa"/>
          </w:tcPr>
          <w:p w14:paraId="705B89A2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53" w:type="dxa"/>
          </w:tcPr>
          <w:p w14:paraId="02BC041E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52" w:type="dxa"/>
          </w:tcPr>
          <w:p w14:paraId="01F6948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952" w:type="dxa"/>
          </w:tcPr>
          <w:p w14:paraId="6BAD615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953" w:type="dxa"/>
          </w:tcPr>
          <w:p w14:paraId="757BB34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952" w:type="dxa"/>
          </w:tcPr>
          <w:p w14:paraId="259935A9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53" w:type="dxa"/>
          </w:tcPr>
          <w:p w14:paraId="01AC54E9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D1440" w:rsidRPr="003F0612" w14:paraId="5C5CEDD2" w14:textId="77777777" w:rsidTr="00CD1440">
        <w:tc>
          <w:tcPr>
            <w:tcW w:w="1386" w:type="dxa"/>
          </w:tcPr>
          <w:p w14:paraId="456596F1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Pre diabetes</w:t>
            </w:r>
          </w:p>
        </w:tc>
        <w:tc>
          <w:tcPr>
            <w:tcW w:w="952" w:type="dxa"/>
          </w:tcPr>
          <w:p w14:paraId="655C753D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952" w:type="dxa"/>
          </w:tcPr>
          <w:p w14:paraId="270A8F43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14:paraId="5B26B89B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2" w:type="dxa"/>
          </w:tcPr>
          <w:p w14:paraId="77850625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14:paraId="4549B29A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2" w:type="dxa"/>
          </w:tcPr>
          <w:p w14:paraId="37558CD8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952" w:type="dxa"/>
          </w:tcPr>
          <w:p w14:paraId="68091E92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953" w:type="dxa"/>
          </w:tcPr>
          <w:p w14:paraId="40E6BAA7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2" w:type="dxa"/>
          </w:tcPr>
          <w:p w14:paraId="6E937CEB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14:paraId="2B2C44E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D1440" w:rsidRPr="003F0612" w14:paraId="46320041" w14:textId="77777777" w:rsidTr="00CD1440">
        <w:tc>
          <w:tcPr>
            <w:tcW w:w="1386" w:type="dxa"/>
          </w:tcPr>
          <w:p w14:paraId="741C7431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VVR Primair</w:t>
            </w:r>
          </w:p>
          <w:p w14:paraId="02A2730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Hoog Risico</w:t>
            </w:r>
          </w:p>
        </w:tc>
        <w:tc>
          <w:tcPr>
            <w:tcW w:w="952" w:type="dxa"/>
          </w:tcPr>
          <w:p w14:paraId="2D2313A1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952" w:type="dxa"/>
          </w:tcPr>
          <w:p w14:paraId="35B4E3A7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953" w:type="dxa"/>
          </w:tcPr>
          <w:p w14:paraId="778E582E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52" w:type="dxa"/>
          </w:tcPr>
          <w:p w14:paraId="2AD9C6B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53" w:type="dxa"/>
          </w:tcPr>
          <w:p w14:paraId="7FA9F508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52" w:type="dxa"/>
          </w:tcPr>
          <w:p w14:paraId="362A32D6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952" w:type="dxa"/>
          </w:tcPr>
          <w:p w14:paraId="0BED0A32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953" w:type="dxa"/>
          </w:tcPr>
          <w:p w14:paraId="1FACDA76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952" w:type="dxa"/>
          </w:tcPr>
          <w:p w14:paraId="4545A07B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53" w:type="dxa"/>
          </w:tcPr>
          <w:p w14:paraId="1B2A70B1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CD1440" w:rsidRPr="003F0612" w14:paraId="7BA75EB2" w14:textId="77777777" w:rsidTr="00CD1440">
        <w:tc>
          <w:tcPr>
            <w:tcW w:w="1386" w:type="dxa"/>
          </w:tcPr>
          <w:p w14:paraId="0740A22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HVZ secundair</w:t>
            </w:r>
          </w:p>
          <w:p w14:paraId="559A1C51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Zeer Hoog Risico</w:t>
            </w:r>
          </w:p>
        </w:tc>
        <w:tc>
          <w:tcPr>
            <w:tcW w:w="952" w:type="dxa"/>
          </w:tcPr>
          <w:p w14:paraId="143D4152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952" w:type="dxa"/>
          </w:tcPr>
          <w:p w14:paraId="0CFF9DDD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953" w:type="dxa"/>
          </w:tcPr>
          <w:p w14:paraId="4557EE2B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952" w:type="dxa"/>
          </w:tcPr>
          <w:p w14:paraId="5958BB0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53" w:type="dxa"/>
          </w:tcPr>
          <w:p w14:paraId="3C0B68A9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952" w:type="dxa"/>
          </w:tcPr>
          <w:p w14:paraId="1CBAFDED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952" w:type="dxa"/>
          </w:tcPr>
          <w:p w14:paraId="4CAC4177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953" w:type="dxa"/>
          </w:tcPr>
          <w:p w14:paraId="0758604E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952" w:type="dxa"/>
          </w:tcPr>
          <w:p w14:paraId="64733D4B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53" w:type="dxa"/>
          </w:tcPr>
          <w:p w14:paraId="34033F7D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96</w:t>
            </w:r>
          </w:p>
        </w:tc>
      </w:tr>
      <w:tr w:rsidR="00CD1440" w:rsidRPr="003F0612" w14:paraId="5FA6F9B2" w14:textId="77777777" w:rsidTr="00CD1440">
        <w:tc>
          <w:tcPr>
            <w:tcW w:w="1386" w:type="dxa"/>
          </w:tcPr>
          <w:p w14:paraId="5EE8CD05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COPD</w:t>
            </w:r>
          </w:p>
        </w:tc>
        <w:tc>
          <w:tcPr>
            <w:tcW w:w="952" w:type="dxa"/>
          </w:tcPr>
          <w:p w14:paraId="240E2A7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952" w:type="dxa"/>
          </w:tcPr>
          <w:p w14:paraId="4E809F9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53" w:type="dxa"/>
          </w:tcPr>
          <w:p w14:paraId="3776C403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52" w:type="dxa"/>
          </w:tcPr>
          <w:p w14:paraId="624A795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53" w:type="dxa"/>
          </w:tcPr>
          <w:p w14:paraId="5E1EA931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52" w:type="dxa"/>
          </w:tcPr>
          <w:p w14:paraId="594DB6C8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52" w:type="dxa"/>
          </w:tcPr>
          <w:p w14:paraId="156A0BC6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53" w:type="dxa"/>
          </w:tcPr>
          <w:p w14:paraId="20525AB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52" w:type="dxa"/>
          </w:tcPr>
          <w:p w14:paraId="126FB3CB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53" w:type="dxa"/>
          </w:tcPr>
          <w:p w14:paraId="62512FE3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CD1440" w:rsidRPr="003F0612" w14:paraId="2A578288" w14:textId="77777777" w:rsidTr="00CD1440">
        <w:tc>
          <w:tcPr>
            <w:tcW w:w="1386" w:type="dxa"/>
          </w:tcPr>
          <w:p w14:paraId="23C60086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Astma</w:t>
            </w:r>
          </w:p>
        </w:tc>
        <w:tc>
          <w:tcPr>
            <w:tcW w:w="952" w:type="dxa"/>
          </w:tcPr>
          <w:p w14:paraId="7E0EECDE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952" w:type="dxa"/>
          </w:tcPr>
          <w:p w14:paraId="1DA1F8D6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953" w:type="dxa"/>
          </w:tcPr>
          <w:p w14:paraId="69D3EAB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52" w:type="dxa"/>
          </w:tcPr>
          <w:p w14:paraId="01DFE7BE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53" w:type="dxa"/>
          </w:tcPr>
          <w:p w14:paraId="05CA0A2A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52" w:type="dxa"/>
          </w:tcPr>
          <w:p w14:paraId="32F4B232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952" w:type="dxa"/>
          </w:tcPr>
          <w:p w14:paraId="7064F6D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953" w:type="dxa"/>
          </w:tcPr>
          <w:p w14:paraId="6C5E095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952" w:type="dxa"/>
          </w:tcPr>
          <w:p w14:paraId="6E98C9BC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53" w:type="dxa"/>
          </w:tcPr>
          <w:p w14:paraId="768012A0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CD1440" w:rsidRPr="003F0612" w14:paraId="5142FB3F" w14:textId="77777777" w:rsidTr="00CD1440">
        <w:tc>
          <w:tcPr>
            <w:tcW w:w="1386" w:type="dxa"/>
          </w:tcPr>
          <w:p w14:paraId="7A375F5D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 xml:space="preserve">Atriumfibrilleren </w:t>
            </w: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52" w:type="dxa"/>
          </w:tcPr>
          <w:p w14:paraId="39526953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952" w:type="dxa"/>
          </w:tcPr>
          <w:p w14:paraId="299F566B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53" w:type="dxa"/>
          </w:tcPr>
          <w:p w14:paraId="60C3025D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52" w:type="dxa"/>
          </w:tcPr>
          <w:p w14:paraId="343E8C2B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5E94140D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52" w:type="dxa"/>
          </w:tcPr>
          <w:p w14:paraId="71D22D08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952" w:type="dxa"/>
          </w:tcPr>
          <w:p w14:paraId="271684D8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53" w:type="dxa"/>
          </w:tcPr>
          <w:p w14:paraId="25F30C8A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52" w:type="dxa"/>
          </w:tcPr>
          <w:p w14:paraId="7834DB34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53" w:type="dxa"/>
          </w:tcPr>
          <w:p w14:paraId="1ECA4843" w14:textId="77777777" w:rsidR="00CD1440" w:rsidRPr="0009373A" w:rsidRDefault="00CD1440" w:rsidP="001E6026">
            <w:pPr>
              <w:pStyle w:val="Geenafstand"/>
              <w:rPr>
                <w:rStyle w:val="Subtielebenadrukking"/>
                <w:rFonts w:ascii="Arial" w:hAnsi="Arial" w:cs="Arial"/>
                <w:sz w:val="16"/>
                <w:szCs w:val="16"/>
              </w:rPr>
            </w:pPr>
            <w:r w:rsidRPr="0009373A">
              <w:rPr>
                <w:rStyle w:val="Subtielebenadrukking"/>
                <w:rFonts w:ascii="Arial" w:hAnsi="Arial" w:cs="Arial"/>
                <w:sz w:val="16"/>
                <w:szCs w:val="16"/>
              </w:rPr>
              <w:t>88</w:t>
            </w:r>
          </w:p>
        </w:tc>
      </w:tr>
    </w:tbl>
    <w:bookmarkEnd w:id="1"/>
    <w:p w14:paraId="08E6EA46" w14:textId="76028221" w:rsidR="00CD1440" w:rsidRDefault="00CD1440" w:rsidP="003F0612">
      <w:pPr>
        <w:pStyle w:val="Geenafstand"/>
      </w:pPr>
      <w:r w:rsidRPr="003F0612">
        <w:t>Tabel 1</w:t>
      </w:r>
      <w:r w:rsidRPr="003F0612">
        <w:tab/>
        <w:t xml:space="preserve">Overzicht </w:t>
      </w:r>
      <w:r w:rsidR="009526C6">
        <w:t>Behandelaars K</w:t>
      </w:r>
      <w:r w:rsidRPr="003F0612">
        <w:t>etenzorg 202</w:t>
      </w:r>
      <w:r>
        <w:t>5 vergeleken met 2024</w:t>
      </w:r>
    </w:p>
    <w:p w14:paraId="077A2EBC" w14:textId="6C979A67" w:rsidR="00523BDC" w:rsidRDefault="00523BDC" w:rsidP="00523BDC">
      <w:pPr>
        <w:pStyle w:val="Geenafstand"/>
      </w:pPr>
      <w:r>
        <w:t>*komen op eigen verzoek niet naar POH S</w:t>
      </w:r>
    </w:p>
    <w:p w14:paraId="1CBA7EF3" w14:textId="174CC84C" w:rsidR="00523BDC" w:rsidRPr="003F0612" w:rsidRDefault="00523BDC" w:rsidP="00523BDC">
      <w:pPr>
        <w:pStyle w:val="Geenafstand"/>
      </w:pPr>
    </w:p>
    <w:p w14:paraId="79B2AE30" w14:textId="4787FD19" w:rsidR="00CD1440" w:rsidRDefault="00CD1440" w:rsidP="00CD1440">
      <w:pPr>
        <w:pStyle w:val="Geenafstand"/>
        <w:rPr>
          <w:rFonts w:ascii="Arial" w:hAnsi="Arial" w:cs="Arial"/>
        </w:rPr>
      </w:pPr>
      <w:r w:rsidRPr="00CA5BA8">
        <w:rPr>
          <w:rFonts w:ascii="Arial" w:hAnsi="Arial" w:cs="Arial"/>
        </w:rPr>
        <w:t>Ook de zorg voor</w:t>
      </w:r>
      <w:r w:rsidR="00EB6C68">
        <w:rPr>
          <w:rFonts w:ascii="Arial" w:hAnsi="Arial" w:cs="Arial"/>
        </w:rPr>
        <w:t xml:space="preserve"> O</w:t>
      </w:r>
      <w:r w:rsidRPr="00CA5BA8">
        <w:rPr>
          <w:rFonts w:ascii="Arial" w:hAnsi="Arial" w:cs="Arial"/>
        </w:rPr>
        <w:t>uderen valt onder de ketenzorg. Het gaat om 132</w:t>
      </w:r>
      <w:r>
        <w:rPr>
          <w:rFonts w:ascii="Arial" w:hAnsi="Arial" w:cs="Arial"/>
        </w:rPr>
        <w:t>6</w:t>
      </w:r>
      <w:r w:rsidRPr="00CA5BA8">
        <w:rPr>
          <w:rFonts w:ascii="Arial" w:hAnsi="Arial" w:cs="Arial"/>
        </w:rPr>
        <w:t xml:space="preserve"> patiënten, 19% van het totaal aantal patiënten. </w:t>
      </w:r>
    </w:p>
    <w:p w14:paraId="146D28F5" w14:textId="77777777" w:rsidR="00CD1440" w:rsidRPr="00CA5BA8" w:rsidRDefault="00CD1440" w:rsidP="00CD1440">
      <w:pPr>
        <w:pStyle w:val="Geenafstand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30"/>
        <w:gridCol w:w="853"/>
        <w:gridCol w:w="853"/>
        <w:gridCol w:w="853"/>
        <w:gridCol w:w="1134"/>
      </w:tblGrid>
      <w:tr w:rsidR="00CD1440" w:rsidRPr="003F0612" w14:paraId="2F1ECCBC" w14:textId="77777777" w:rsidTr="001E6026">
        <w:tc>
          <w:tcPr>
            <w:tcW w:w="3130" w:type="dxa"/>
          </w:tcPr>
          <w:p w14:paraId="56D15B33" w14:textId="77777777" w:rsidR="00CD1440" w:rsidRPr="003F0612" w:rsidRDefault="00CD1440" w:rsidP="001E6026">
            <w:pPr>
              <w:rPr>
                <w:rStyle w:val="Subtielebenadrukking"/>
              </w:rPr>
            </w:pPr>
          </w:p>
        </w:tc>
        <w:tc>
          <w:tcPr>
            <w:tcW w:w="853" w:type="dxa"/>
          </w:tcPr>
          <w:p w14:paraId="38A4A5CB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Aantal</w:t>
            </w:r>
            <w:r>
              <w:rPr>
                <w:rStyle w:val="Subtielebenadrukking"/>
              </w:rPr>
              <w:t xml:space="preserve"> 2025</w:t>
            </w:r>
          </w:p>
        </w:tc>
        <w:tc>
          <w:tcPr>
            <w:tcW w:w="853" w:type="dxa"/>
          </w:tcPr>
          <w:p w14:paraId="1F7936AA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% 2025</w:t>
            </w:r>
          </w:p>
        </w:tc>
        <w:tc>
          <w:tcPr>
            <w:tcW w:w="853" w:type="dxa"/>
          </w:tcPr>
          <w:p w14:paraId="0832CA0A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Aantal</w:t>
            </w:r>
            <w:r>
              <w:rPr>
                <w:rStyle w:val="Subtielebenadrukking"/>
              </w:rPr>
              <w:t xml:space="preserve"> 2024</w:t>
            </w:r>
          </w:p>
        </w:tc>
        <w:tc>
          <w:tcPr>
            <w:tcW w:w="1134" w:type="dxa"/>
          </w:tcPr>
          <w:p w14:paraId="1F7D908A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% 2024</w:t>
            </w:r>
          </w:p>
        </w:tc>
      </w:tr>
      <w:tr w:rsidR="00CD1440" w:rsidRPr="003F0612" w14:paraId="3411AC53" w14:textId="77777777" w:rsidTr="001E6026">
        <w:tc>
          <w:tcPr>
            <w:tcW w:w="3130" w:type="dxa"/>
          </w:tcPr>
          <w:p w14:paraId="4BA11087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Patiënten 65 – 75 jaar</w:t>
            </w:r>
          </w:p>
        </w:tc>
        <w:tc>
          <w:tcPr>
            <w:tcW w:w="853" w:type="dxa"/>
          </w:tcPr>
          <w:p w14:paraId="7D03E8C6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807</w:t>
            </w:r>
          </w:p>
        </w:tc>
        <w:tc>
          <w:tcPr>
            <w:tcW w:w="853" w:type="dxa"/>
          </w:tcPr>
          <w:p w14:paraId="1A05FD0D" w14:textId="6E34A74D" w:rsidR="00CD1440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61%</w:t>
            </w:r>
          </w:p>
        </w:tc>
        <w:tc>
          <w:tcPr>
            <w:tcW w:w="853" w:type="dxa"/>
          </w:tcPr>
          <w:p w14:paraId="72C99EC8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798</w:t>
            </w:r>
          </w:p>
        </w:tc>
        <w:tc>
          <w:tcPr>
            <w:tcW w:w="1134" w:type="dxa"/>
          </w:tcPr>
          <w:p w14:paraId="3BDD4E4D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60%</w:t>
            </w:r>
          </w:p>
        </w:tc>
      </w:tr>
      <w:tr w:rsidR="00CD1440" w:rsidRPr="003F0612" w14:paraId="670011C1" w14:textId="77777777" w:rsidTr="001E6026">
        <w:tc>
          <w:tcPr>
            <w:tcW w:w="3130" w:type="dxa"/>
          </w:tcPr>
          <w:p w14:paraId="250CC984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Patiënten 75 – 85 jaar</w:t>
            </w:r>
          </w:p>
        </w:tc>
        <w:tc>
          <w:tcPr>
            <w:tcW w:w="853" w:type="dxa"/>
          </w:tcPr>
          <w:p w14:paraId="769B8CDD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414</w:t>
            </w:r>
          </w:p>
        </w:tc>
        <w:tc>
          <w:tcPr>
            <w:tcW w:w="853" w:type="dxa"/>
          </w:tcPr>
          <w:p w14:paraId="4877F82A" w14:textId="750317E0" w:rsidR="00CD1440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31%</w:t>
            </w:r>
          </w:p>
        </w:tc>
        <w:tc>
          <w:tcPr>
            <w:tcW w:w="853" w:type="dxa"/>
          </w:tcPr>
          <w:p w14:paraId="3D784317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409</w:t>
            </w:r>
          </w:p>
        </w:tc>
        <w:tc>
          <w:tcPr>
            <w:tcW w:w="1134" w:type="dxa"/>
          </w:tcPr>
          <w:p w14:paraId="49B2AF68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31%</w:t>
            </w:r>
          </w:p>
        </w:tc>
      </w:tr>
      <w:tr w:rsidR="00CD1440" w:rsidRPr="003F0612" w14:paraId="6BEF18F9" w14:textId="77777777" w:rsidTr="001E6026">
        <w:tc>
          <w:tcPr>
            <w:tcW w:w="3130" w:type="dxa"/>
          </w:tcPr>
          <w:p w14:paraId="08B60550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Patiënten 85 – 95 jaar</w:t>
            </w:r>
          </w:p>
        </w:tc>
        <w:tc>
          <w:tcPr>
            <w:tcW w:w="853" w:type="dxa"/>
          </w:tcPr>
          <w:p w14:paraId="49F68CA1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98</w:t>
            </w:r>
          </w:p>
        </w:tc>
        <w:tc>
          <w:tcPr>
            <w:tcW w:w="853" w:type="dxa"/>
          </w:tcPr>
          <w:p w14:paraId="127DC9AB" w14:textId="12B7E397" w:rsidR="00CD1440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7%</w:t>
            </w:r>
          </w:p>
        </w:tc>
        <w:tc>
          <w:tcPr>
            <w:tcW w:w="853" w:type="dxa"/>
          </w:tcPr>
          <w:p w14:paraId="7EAE5C0A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107</w:t>
            </w:r>
          </w:p>
        </w:tc>
        <w:tc>
          <w:tcPr>
            <w:tcW w:w="1134" w:type="dxa"/>
          </w:tcPr>
          <w:p w14:paraId="020DF14F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8%</w:t>
            </w:r>
          </w:p>
        </w:tc>
      </w:tr>
      <w:tr w:rsidR="00CD1440" w:rsidRPr="003F0612" w14:paraId="62D6FD25" w14:textId="77777777" w:rsidTr="001E6026">
        <w:tc>
          <w:tcPr>
            <w:tcW w:w="3130" w:type="dxa"/>
          </w:tcPr>
          <w:p w14:paraId="4E9DE7EB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Patiënten ouder dan 95 jaar</w:t>
            </w:r>
          </w:p>
        </w:tc>
        <w:tc>
          <w:tcPr>
            <w:tcW w:w="853" w:type="dxa"/>
          </w:tcPr>
          <w:p w14:paraId="1AD6FCAA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7</w:t>
            </w:r>
          </w:p>
        </w:tc>
        <w:tc>
          <w:tcPr>
            <w:tcW w:w="853" w:type="dxa"/>
          </w:tcPr>
          <w:p w14:paraId="44A7B483" w14:textId="33A2CB08" w:rsidR="00CD1440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1%</w:t>
            </w:r>
          </w:p>
        </w:tc>
        <w:tc>
          <w:tcPr>
            <w:tcW w:w="853" w:type="dxa"/>
          </w:tcPr>
          <w:p w14:paraId="70C4EC9D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8</w:t>
            </w:r>
          </w:p>
        </w:tc>
        <w:tc>
          <w:tcPr>
            <w:tcW w:w="1134" w:type="dxa"/>
          </w:tcPr>
          <w:p w14:paraId="4DB639DF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1%</w:t>
            </w:r>
          </w:p>
        </w:tc>
      </w:tr>
      <w:tr w:rsidR="00CD1440" w:rsidRPr="003F0612" w14:paraId="2EF1E589" w14:textId="77777777" w:rsidTr="001E6026">
        <w:tc>
          <w:tcPr>
            <w:tcW w:w="3130" w:type="dxa"/>
          </w:tcPr>
          <w:p w14:paraId="6CBA6C2D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Totaal aantal p</w:t>
            </w:r>
            <w:r w:rsidRPr="003F0612">
              <w:rPr>
                <w:rStyle w:val="Subtielebenadrukking"/>
              </w:rPr>
              <w:t>atiënten ouder dan 65 jaar</w:t>
            </w:r>
          </w:p>
        </w:tc>
        <w:tc>
          <w:tcPr>
            <w:tcW w:w="853" w:type="dxa"/>
          </w:tcPr>
          <w:p w14:paraId="46D4DE3A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1326</w:t>
            </w:r>
          </w:p>
        </w:tc>
        <w:tc>
          <w:tcPr>
            <w:tcW w:w="853" w:type="dxa"/>
          </w:tcPr>
          <w:p w14:paraId="6F5E35DA" w14:textId="77777777" w:rsidR="00CD1440" w:rsidRPr="003F0612" w:rsidRDefault="00CD1440" w:rsidP="001E6026">
            <w:pPr>
              <w:rPr>
                <w:rStyle w:val="Subtielebenadrukking"/>
              </w:rPr>
            </w:pPr>
          </w:p>
        </w:tc>
        <w:tc>
          <w:tcPr>
            <w:tcW w:w="853" w:type="dxa"/>
          </w:tcPr>
          <w:p w14:paraId="0C44E3C9" w14:textId="77777777" w:rsidR="00CD1440" w:rsidRPr="003F0612" w:rsidRDefault="00CD1440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1322</w:t>
            </w:r>
          </w:p>
        </w:tc>
        <w:tc>
          <w:tcPr>
            <w:tcW w:w="1134" w:type="dxa"/>
          </w:tcPr>
          <w:p w14:paraId="49E34599" w14:textId="77777777" w:rsidR="00CD1440" w:rsidRPr="003F0612" w:rsidRDefault="00CD1440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100%</w:t>
            </w:r>
          </w:p>
        </w:tc>
      </w:tr>
    </w:tbl>
    <w:p w14:paraId="10FF8247" w14:textId="77777777" w:rsidR="00CD1440" w:rsidRDefault="00CD1440" w:rsidP="00CD1440">
      <w:pPr>
        <w:pStyle w:val="Geenafstand"/>
      </w:pPr>
      <w:r>
        <w:t>Tabel 2</w:t>
      </w:r>
      <w:r>
        <w:tab/>
        <w:t>Overzicht Ouderen 2025 versus 2024</w:t>
      </w:r>
    </w:p>
    <w:p w14:paraId="1D7D6CCF" w14:textId="77777777" w:rsidR="00362143" w:rsidRDefault="00362143" w:rsidP="0036214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3"/>
        <w:gridCol w:w="1019"/>
        <w:gridCol w:w="1019"/>
        <w:gridCol w:w="1219"/>
        <w:gridCol w:w="1219"/>
        <w:gridCol w:w="1219"/>
        <w:gridCol w:w="1219"/>
      </w:tblGrid>
      <w:tr w:rsidR="00362143" w:rsidRPr="006A694F" w14:paraId="07777510" w14:textId="77777777" w:rsidTr="001E6026">
        <w:tc>
          <w:tcPr>
            <w:tcW w:w="1553" w:type="dxa"/>
          </w:tcPr>
          <w:p w14:paraId="6FC3F054" w14:textId="77777777" w:rsidR="00362143" w:rsidRPr="003F0612" w:rsidRDefault="00362143" w:rsidP="001E6026">
            <w:pPr>
              <w:rPr>
                <w:rStyle w:val="Subtielebenadrukking"/>
              </w:rPr>
            </w:pPr>
            <w:bookmarkStart w:id="2" w:name="_Hlk222320178"/>
          </w:p>
        </w:tc>
        <w:tc>
          <w:tcPr>
            <w:tcW w:w="1019" w:type="dxa"/>
          </w:tcPr>
          <w:p w14:paraId="4AE7AA05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Totaal 20</w:t>
            </w:r>
            <w:r>
              <w:rPr>
                <w:rStyle w:val="Subtielebenadrukking"/>
              </w:rPr>
              <w:t>25</w:t>
            </w:r>
          </w:p>
        </w:tc>
        <w:tc>
          <w:tcPr>
            <w:tcW w:w="1019" w:type="dxa"/>
          </w:tcPr>
          <w:p w14:paraId="3472640C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Totaal 2024</w:t>
            </w:r>
          </w:p>
        </w:tc>
        <w:tc>
          <w:tcPr>
            <w:tcW w:w="1219" w:type="dxa"/>
          </w:tcPr>
          <w:p w14:paraId="2374FF38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 xml:space="preserve">Onder </w:t>
            </w:r>
            <w:r w:rsidRPr="003F0612">
              <w:rPr>
                <w:rStyle w:val="Subtielebenadrukking"/>
              </w:rPr>
              <w:t xml:space="preserve">behandeling </w:t>
            </w:r>
            <w:r>
              <w:rPr>
                <w:rStyle w:val="Subtielebenadrukking"/>
              </w:rPr>
              <w:t>HA</w:t>
            </w:r>
            <w:r w:rsidRPr="003F0612">
              <w:rPr>
                <w:rStyle w:val="Subtielebenadrukking"/>
              </w:rPr>
              <w:t xml:space="preserve"> 202</w:t>
            </w:r>
            <w:r>
              <w:rPr>
                <w:rStyle w:val="Subtielebenadrukking"/>
              </w:rPr>
              <w:t>5</w:t>
            </w:r>
          </w:p>
        </w:tc>
        <w:tc>
          <w:tcPr>
            <w:tcW w:w="1219" w:type="dxa"/>
          </w:tcPr>
          <w:p w14:paraId="5A6FDF88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 xml:space="preserve">Onder behandeling </w:t>
            </w:r>
            <w:r>
              <w:rPr>
                <w:rStyle w:val="Subtielebenadrukking"/>
              </w:rPr>
              <w:t xml:space="preserve">HA </w:t>
            </w:r>
            <w:r w:rsidRPr="003F0612">
              <w:rPr>
                <w:rStyle w:val="Subtielebenadrukking"/>
              </w:rPr>
              <w:t>2024</w:t>
            </w:r>
          </w:p>
        </w:tc>
        <w:tc>
          <w:tcPr>
            <w:tcW w:w="1219" w:type="dxa"/>
          </w:tcPr>
          <w:p w14:paraId="10DF5C98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 xml:space="preserve">Onder </w:t>
            </w:r>
            <w:r w:rsidRPr="003F0612">
              <w:rPr>
                <w:rStyle w:val="Subtielebenadrukking"/>
              </w:rPr>
              <w:t>beh</w:t>
            </w:r>
            <w:r>
              <w:rPr>
                <w:rStyle w:val="Subtielebenadrukking"/>
              </w:rPr>
              <w:t>.</w:t>
            </w:r>
            <w:r w:rsidRPr="003F0612">
              <w:rPr>
                <w:rStyle w:val="Subtielebenadrukking"/>
              </w:rPr>
              <w:t xml:space="preserve"> Specialist 202</w:t>
            </w:r>
            <w:r>
              <w:rPr>
                <w:rStyle w:val="Subtielebenadrukking"/>
              </w:rPr>
              <w:t>5</w:t>
            </w:r>
          </w:p>
        </w:tc>
        <w:tc>
          <w:tcPr>
            <w:tcW w:w="1219" w:type="dxa"/>
          </w:tcPr>
          <w:p w14:paraId="63EFF42E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 xml:space="preserve">Onder </w:t>
            </w:r>
            <w:r w:rsidRPr="003F0612">
              <w:rPr>
                <w:rStyle w:val="Subtielebenadrukking"/>
              </w:rPr>
              <w:t>beh</w:t>
            </w:r>
            <w:r>
              <w:rPr>
                <w:rStyle w:val="Subtielebenadrukking"/>
              </w:rPr>
              <w:t>.</w:t>
            </w:r>
            <w:r w:rsidRPr="003F0612">
              <w:rPr>
                <w:rStyle w:val="Subtielebenadrukking"/>
              </w:rPr>
              <w:t xml:space="preserve"> Specialist 2024</w:t>
            </w:r>
          </w:p>
        </w:tc>
      </w:tr>
      <w:tr w:rsidR="00362143" w:rsidRPr="006A694F" w14:paraId="2133D90E" w14:textId="77777777" w:rsidTr="001E6026">
        <w:tc>
          <w:tcPr>
            <w:tcW w:w="1553" w:type="dxa"/>
          </w:tcPr>
          <w:p w14:paraId="0CD28CF4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DM Type 1</w:t>
            </w:r>
          </w:p>
        </w:tc>
        <w:tc>
          <w:tcPr>
            <w:tcW w:w="1019" w:type="dxa"/>
          </w:tcPr>
          <w:p w14:paraId="04763194" w14:textId="77777777" w:rsidR="00362143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22</w:t>
            </w:r>
          </w:p>
        </w:tc>
        <w:tc>
          <w:tcPr>
            <w:tcW w:w="1019" w:type="dxa"/>
          </w:tcPr>
          <w:p w14:paraId="4558B270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23</w:t>
            </w:r>
          </w:p>
        </w:tc>
        <w:tc>
          <w:tcPr>
            <w:tcW w:w="1219" w:type="dxa"/>
          </w:tcPr>
          <w:p w14:paraId="76C24AF3" w14:textId="77777777" w:rsidR="00362143" w:rsidRDefault="00362143" w:rsidP="001E6026">
            <w:pPr>
              <w:rPr>
                <w:rStyle w:val="Subtielebenadrukking"/>
              </w:rPr>
            </w:pPr>
          </w:p>
        </w:tc>
        <w:tc>
          <w:tcPr>
            <w:tcW w:w="1219" w:type="dxa"/>
          </w:tcPr>
          <w:p w14:paraId="16C24B6F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-</w:t>
            </w:r>
          </w:p>
        </w:tc>
        <w:tc>
          <w:tcPr>
            <w:tcW w:w="1219" w:type="dxa"/>
          </w:tcPr>
          <w:p w14:paraId="36D49E3E" w14:textId="77777777" w:rsidR="00362143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22</w:t>
            </w:r>
          </w:p>
        </w:tc>
        <w:tc>
          <w:tcPr>
            <w:tcW w:w="1219" w:type="dxa"/>
          </w:tcPr>
          <w:p w14:paraId="15C77DDA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23</w:t>
            </w:r>
          </w:p>
        </w:tc>
      </w:tr>
      <w:tr w:rsidR="00362143" w:rsidRPr="006A694F" w14:paraId="2F9D8C7A" w14:textId="77777777" w:rsidTr="001E6026">
        <w:tc>
          <w:tcPr>
            <w:tcW w:w="1553" w:type="dxa"/>
          </w:tcPr>
          <w:p w14:paraId="5D1AC527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DM type 2</w:t>
            </w:r>
          </w:p>
        </w:tc>
        <w:tc>
          <w:tcPr>
            <w:tcW w:w="1019" w:type="dxa"/>
          </w:tcPr>
          <w:p w14:paraId="670A458D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269</w:t>
            </w:r>
          </w:p>
        </w:tc>
        <w:tc>
          <w:tcPr>
            <w:tcW w:w="1019" w:type="dxa"/>
          </w:tcPr>
          <w:p w14:paraId="101B3101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272</w:t>
            </w:r>
          </w:p>
        </w:tc>
        <w:tc>
          <w:tcPr>
            <w:tcW w:w="1219" w:type="dxa"/>
          </w:tcPr>
          <w:p w14:paraId="7E33B3B9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253</w:t>
            </w:r>
          </w:p>
        </w:tc>
        <w:tc>
          <w:tcPr>
            <w:tcW w:w="1219" w:type="dxa"/>
          </w:tcPr>
          <w:p w14:paraId="2082C189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256</w:t>
            </w:r>
          </w:p>
        </w:tc>
        <w:tc>
          <w:tcPr>
            <w:tcW w:w="1219" w:type="dxa"/>
          </w:tcPr>
          <w:p w14:paraId="53476C07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16</w:t>
            </w:r>
          </w:p>
        </w:tc>
        <w:tc>
          <w:tcPr>
            <w:tcW w:w="1219" w:type="dxa"/>
          </w:tcPr>
          <w:p w14:paraId="7608186A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14</w:t>
            </w:r>
          </w:p>
        </w:tc>
      </w:tr>
      <w:tr w:rsidR="00362143" w:rsidRPr="006A694F" w14:paraId="6AAE60A0" w14:textId="77777777" w:rsidTr="001E6026">
        <w:tc>
          <w:tcPr>
            <w:tcW w:w="1553" w:type="dxa"/>
          </w:tcPr>
          <w:p w14:paraId="4A22E270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Pre diabetes</w:t>
            </w:r>
          </w:p>
        </w:tc>
        <w:tc>
          <w:tcPr>
            <w:tcW w:w="1019" w:type="dxa"/>
          </w:tcPr>
          <w:p w14:paraId="3755AC6B" w14:textId="77777777" w:rsidR="00362143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91</w:t>
            </w:r>
          </w:p>
        </w:tc>
        <w:tc>
          <w:tcPr>
            <w:tcW w:w="1019" w:type="dxa"/>
          </w:tcPr>
          <w:p w14:paraId="6CC45484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69</w:t>
            </w:r>
          </w:p>
        </w:tc>
        <w:tc>
          <w:tcPr>
            <w:tcW w:w="1219" w:type="dxa"/>
          </w:tcPr>
          <w:p w14:paraId="42EB4F61" w14:textId="77777777" w:rsidR="00362143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91</w:t>
            </w:r>
          </w:p>
        </w:tc>
        <w:tc>
          <w:tcPr>
            <w:tcW w:w="1219" w:type="dxa"/>
          </w:tcPr>
          <w:p w14:paraId="585106CA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69</w:t>
            </w:r>
          </w:p>
        </w:tc>
        <w:tc>
          <w:tcPr>
            <w:tcW w:w="1219" w:type="dxa"/>
          </w:tcPr>
          <w:p w14:paraId="377E6952" w14:textId="77777777" w:rsidR="00362143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-</w:t>
            </w:r>
          </w:p>
        </w:tc>
        <w:tc>
          <w:tcPr>
            <w:tcW w:w="1219" w:type="dxa"/>
          </w:tcPr>
          <w:p w14:paraId="079B44E3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-</w:t>
            </w:r>
          </w:p>
        </w:tc>
      </w:tr>
      <w:tr w:rsidR="00362143" w:rsidRPr="006A694F" w14:paraId="2705F1C6" w14:textId="77777777" w:rsidTr="001E6026">
        <w:tc>
          <w:tcPr>
            <w:tcW w:w="1553" w:type="dxa"/>
          </w:tcPr>
          <w:p w14:paraId="3EBDC1C0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VVR Primair</w:t>
            </w:r>
          </w:p>
        </w:tc>
        <w:tc>
          <w:tcPr>
            <w:tcW w:w="1019" w:type="dxa"/>
          </w:tcPr>
          <w:p w14:paraId="10BEC49C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435</w:t>
            </w:r>
          </w:p>
        </w:tc>
        <w:tc>
          <w:tcPr>
            <w:tcW w:w="1019" w:type="dxa"/>
          </w:tcPr>
          <w:p w14:paraId="018950B2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434</w:t>
            </w:r>
          </w:p>
        </w:tc>
        <w:tc>
          <w:tcPr>
            <w:tcW w:w="1219" w:type="dxa"/>
          </w:tcPr>
          <w:p w14:paraId="0BE95CBD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381</w:t>
            </w:r>
          </w:p>
        </w:tc>
        <w:tc>
          <w:tcPr>
            <w:tcW w:w="1219" w:type="dxa"/>
          </w:tcPr>
          <w:p w14:paraId="12976840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388</w:t>
            </w:r>
          </w:p>
        </w:tc>
        <w:tc>
          <w:tcPr>
            <w:tcW w:w="1219" w:type="dxa"/>
          </w:tcPr>
          <w:p w14:paraId="558716F5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544</w:t>
            </w:r>
          </w:p>
        </w:tc>
        <w:tc>
          <w:tcPr>
            <w:tcW w:w="1219" w:type="dxa"/>
          </w:tcPr>
          <w:p w14:paraId="3A88A3F0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46</w:t>
            </w:r>
          </w:p>
        </w:tc>
      </w:tr>
      <w:tr w:rsidR="00362143" w:rsidRPr="006A694F" w14:paraId="75DCBF46" w14:textId="77777777" w:rsidTr="001E6026">
        <w:tc>
          <w:tcPr>
            <w:tcW w:w="1553" w:type="dxa"/>
          </w:tcPr>
          <w:p w14:paraId="2A190CA0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HVZ secundair</w:t>
            </w:r>
          </w:p>
        </w:tc>
        <w:tc>
          <w:tcPr>
            <w:tcW w:w="1019" w:type="dxa"/>
          </w:tcPr>
          <w:p w14:paraId="1E062BD8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378</w:t>
            </w:r>
          </w:p>
        </w:tc>
        <w:tc>
          <w:tcPr>
            <w:tcW w:w="1019" w:type="dxa"/>
          </w:tcPr>
          <w:p w14:paraId="6DCCCF83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335</w:t>
            </w:r>
          </w:p>
        </w:tc>
        <w:tc>
          <w:tcPr>
            <w:tcW w:w="1219" w:type="dxa"/>
          </w:tcPr>
          <w:p w14:paraId="6541D0D2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277</w:t>
            </w:r>
          </w:p>
        </w:tc>
        <w:tc>
          <w:tcPr>
            <w:tcW w:w="1219" w:type="dxa"/>
          </w:tcPr>
          <w:p w14:paraId="28F4E86C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239</w:t>
            </w:r>
          </w:p>
        </w:tc>
        <w:tc>
          <w:tcPr>
            <w:tcW w:w="1219" w:type="dxa"/>
          </w:tcPr>
          <w:p w14:paraId="568552CC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101</w:t>
            </w:r>
          </w:p>
        </w:tc>
        <w:tc>
          <w:tcPr>
            <w:tcW w:w="1219" w:type="dxa"/>
          </w:tcPr>
          <w:p w14:paraId="53C63499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96</w:t>
            </w:r>
          </w:p>
        </w:tc>
      </w:tr>
      <w:tr w:rsidR="00362143" w:rsidRPr="006A694F" w14:paraId="2B84E289" w14:textId="77777777" w:rsidTr="001E6026">
        <w:tc>
          <w:tcPr>
            <w:tcW w:w="1553" w:type="dxa"/>
          </w:tcPr>
          <w:p w14:paraId="30A2DDA3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COPD</w:t>
            </w:r>
          </w:p>
        </w:tc>
        <w:tc>
          <w:tcPr>
            <w:tcW w:w="1019" w:type="dxa"/>
          </w:tcPr>
          <w:p w14:paraId="731D7DC5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96</w:t>
            </w:r>
          </w:p>
        </w:tc>
        <w:tc>
          <w:tcPr>
            <w:tcW w:w="1019" w:type="dxa"/>
          </w:tcPr>
          <w:p w14:paraId="4D6EDA50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105</w:t>
            </w:r>
          </w:p>
        </w:tc>
        <w:tc>
          <w:tcPr>
            <w:tcW w:w="1219" w:type="dxa"/>
          </w:tcPr>
          <w:p w14:paraId="30BA10B2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62</w:t>
            </w:r>
          </w:p>
        </w:tc>
        <w:tc>
          <w:tcPr>
            <w:tcW w:w="1219" w:type="dxa"/>
          </w:tcPr>
          <w:p w14:paraId="6D1F4A23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70</w:t>
            </w:r>
          </w:p>
        </w:tc>
        <w:tc>
          <w:tcPr>
            <w:tcW w:w="1219" w:type="dxa"/>
          </w:tcPr>
          <w:p w14:paraId="646C19DF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34</w:t>
            </w:r>
          </w:p>
        </w:tc>
        <w:tc>
          <w:tcPr>
            <w:tcW w:w="1219" w:type="dxa"/>
          </w:tcPr>
          <w:p w14:paraId="22297547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35</w:t>
            </w:r>
          </w:p>
        </w:tc>
      </w:tr>
      <w:tr w:rsidR="00362143" w:rsidRPr="006A694F" w14:paraId="77CAB9DC" w14:textId="77777777" w:rsidTr="001E6026">
        <w:tc>
          <w:tcPr>
            <w:tcW w:w="1553" w:type="dxa"/>
          </w:tcPr>
          <w:p w14:paraId="23F36F06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Astma</w:t>
            </w:r>
          </w:p>
        </w:tc>
        <w:tc>
          <w:tcPr>
            <w:tcW w:w="1019" w:type="dxa"/>
          </w:tcPr>
          <w:p w14:paraId="4CF6F712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181</w:t>
            </w:r>
          </w:p>
        </w:tc>
        <w:tc>
          <w:tcPr>
            <w:tcW w:w="1019" w:type="dxa"/>
          </w:tcPr>
          <w:p w14:paraId="397148BA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197</w:t>
            </w:r>
          </w:p>
        </w:tc>
        <w:tc>
          <w:tcPr>
            <w:tcW w:w="1219" w:type="dxa"/>
          </w:tcPr>
          <w:p w14:paraId="49FFE395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147</w:t>
            </w:r>
          </w:p>
        </w:tc>
        <w:tc>
          <w:tcPr>
            <w:tcW w:w="1219" w:type="dxa"/>
          </w:tcPr>
          <w:p w14:paraId="78CAA710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164</w:t>
            </w:r>
          </w:p>
        </w:tc>
        <w:tc>
          <w:tcPr>
            <w:tcW w:w="1219" w:type="dxa"/>
          </w:tcPr>
          <w:p w14:paraId="11780C26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34</w:t>
            </w:r>
          </w:p>
        </w:tc>
        <w:tc>
          <w:tcPr>
            <w:tcW w:w="1219" w:type="dxa"/>
          </w:tcPr>
          <w:p w14:paraId="4576C0AE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33</w:t>
            </w:r>
          </w:p>
        </w:tc>
      </w:tr>
      <w:tr w:rsidR="00362143" w:rsidRPr="006A694F" w14:paraId="47782163" w14:textId="77777777" w:rsidTr="001E6026">
        <w:tc>
          <w:tcPr>
            <w:tcW w:w="1553" w:type="dxa"/>
          </w:tcPr>
          <w:p w14:paraId="37492748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 xml:space="preserve">Atriumfibrilleren </w:t>
            </w:r>
            <w:r w:rsidRPr="003F0612">
              <w:rPr>
                <w:rStyle w:val="Subtielebenadrukking"/>
              </w:rPr>
              <w:br/>
              <w:t>(nieuw in 2024)</w:t>
            </w:r>
          </w:p>
        </w:tc>
        <w:tc>
          <w:tcPr>
            <w:tcW w:w="1019" w:type="dxa"/>
          </w:tcPr>
          <w:p w14:paraId="0C74C076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154</w:t>
            </w:r>
          </w:p>
        </w:tc>
        <w:tc>
          <w:tcPr>
            <w:tcW w:w="1019" w:type="dxa"/>
          </w:tcPr>
          <w:p w14:paraId="76083765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149</w:t>
            </w:r>
          </w:p>
        </w:tc>
        <w:tc>
          <w:tcPr>
            <w:tcW w:w="1219" w:type="dxa"/>
          </w:tcPr>
          <w:p w14:paraId="3442174D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60</w:t>
            </w:r>
          </w:p>
        </w:tc>
        <w:tc>
          <w:tcPr>
            <w:tcW w:w="1219" w:type="dxa"/>
          </w:tcPr>
          <w:p w14:paraId="6684B751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61</w:t>
            </w:r>
          </w:p>
        </w:tc>
        <w:tc>
          <w:tcPr>
            <w:tcW w:w="1219" w:type="dxa"/>
          </w:tcPr>
          <w:p w14:paraId="0C79902C" w14:textId="77777777" w:rsidR="00362143" w:rsidRPr="003F0612" w:rsidRDefault="00362143" w:rsidP="001E6026">
            <w:pPr>
              <w:rPr>
                <w:rStyle w:val="Subtielebenadrukking"/>
              </w:rPr>
            </w:pPr>
            <w:r>
              <w:rPr>
                <w:rStyle w:val="Subtielebenadrukking"/>
              </w:rPr>
              <w:t>94</w:t>
            </w:r>
          </w:p>
        </w:tc>
        <w:tc>
          <w:tcPr>
            <w:tcW w:w="1219" w:type="dxa"/>
          </w:tcPr>
          <w:p w14:paraId="2E9C911F" w14:textId="77777777" w:rsidR="00362143" w:rsidRPr="003F0612" w:rsidRDefault="00362143" w:rsidP="001E6026">
            <w:pPr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88</w:t>
            </w:r>
          </w:p>
        </w:tc>
      </w:tr>
    </w:tbl>
    <w:bookmarkEnd w:id="2"/>
    <w:p w14:paraId="66A5A59C" w14:textId="77777777" w:rsidR="00362143" w:rsidRPr="003F0612" w:rsidRDefault="00362143" w:rsidP="00362143">
      <w:pPr>
        <w:pStyle w:val="Geenafstand"/>
      </w:pPr>
      <w:r w:rsidRPr="003F0612">
        <w:t>Tabel 3 Vergelijking Ketenzorg 202</w:t>
      </w:r>
      <w:r>
        <w:t>5</w:t>
      </w:r>
      <w:r w:rsidRPr="003F0612">
        <w:t xml:space="preserve"> en 202</w:t>
      </w:r>
      <w:r>
        <w:t>4</w:t>
      </w:r>
    </w:p>
    <w:p w14:paraId="145C3FD2" w14:textId="1CFD84DF" w:rsidR="00F765A4" w:rsidRDefault="00506B2B" w:rsidP="005C5CA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765A4" w:rsidRPr="00506B2B">
        <w:rPr>
          <w:rFonts w:ascii="Arial" w:hAnsi="Arial" w:cs="Arial"/>
          <w:b/>
          <w:bCs/>
        </w:rPr>
        <w:t>Patiëntenzorg</w:t>
      </w:r>
      <w:r>
        <w:rPr>
          <w:rFonts w:ascii="Arial" w:hAnsi="Arial" w:cs="Arial"/>
          <w:b/>
          <w:bCs/>
        </w:rPr>
        <w:br/>
      </w:r>
      <w:r w:rsidR="00DB6EAE" w:rsidRPr="00DB6EAE">
        <w:rPr>
          <w:rFonts w:ascii="Arial" w:hAnsi="Arial" w:cs="Arial"/>
        </w:rPr>
        <w:lastRenderedPageBreak/>
        <w:t>Tijdens de ja</w:t>
      </w:r>
      <w:r w:rsidR="005C5CAB" w:rsidRPr="00DB6EAE">
        <w:rPr>
          <w:rFonts w:ascii="Arial" w:hAnsi="Arial" w:cs="Arial"/>
        </w:rPr>
        <w:t xml:space="preserve">arlijkse </w:t>
      </w:r>
      <w:r w:rsidR="003B2011" w:rsidRPr="00DB6EAE">
        <w:rPr>
          <w:rFonts w:ascii="Arial" w:hAnsi="Arial" w:cs="Arial"/>
        </w:rPr>
        <w:t>vaccinatie</w:t>
      </w:r>
      <w:r w:rsidR="00DB6EAE" w:rsidRPr="00DB6EAE">
        <w:rPr>
          <w:rFonts w:ascii="Arial" w:hAnsi="Arial" w:cs="Arial"/>
        </w:rPr>
        <w:t>-ronde in oktober hebben</w:t>
      </w:r>
      <w:r w:rsidR="0061147B">
        <w:rPr>
          <w:rFonts w:ascii="Arial" w:hAnsi="Arial" w:cs="Arial"/>
        </w:rPr>
        <w:t xml:space="preserve"> 1</w:t>
      </w:r>
      <w:r w:rsidR="00B616AE">
        <w:rPr>
          <w:rFonts w:ascii="Arial" w:hAnsi="Arial" w:cs="Arial"/>
        </w:rPr>
        <w:t>212</w:t>
      </w:r>
      <w:r w:rsidR="00DB6EAE" w:rsidRPr="00DB6EAE">
        <w:rPr>
          <w:rFonts w:ascii="Arial" w:hAnsi="Arial" w:cs="Arial"/>
        </w:rPr>
        <w:t xml:space="preserve"> </w:t>
      </w:r>
      <w:r w:rsidR="0061147B">
        <w:rPr>
          <w:rFonts w:ascii="Arial" w:hAnsi="Arial" w:cs="Arial"/>
        </w:rPr>
        <w:t>(202</w:t>
      </w:r>
      <w:r w:rsidR="00B616AE">
        <w:rPr>
          <w:rFonts w:ascii="Arial" w:hAnsi="Arial" w:cs="Arial"/>
        </w:rPr>
        <w:t>4</w:t>
      </w:r>
      <w:r w:rsidR="0061147B">
        <w:rPr>
          <w:rFonts w:ascii="Arial" w:hAnsi="Arial" w:cs="Arial"/>
        </w:rPr>
        <w:t>:</w:t>
      </w:r>
      <w:r w:rsidR="00B616AE" w:rsidRPr="00B616AE">
        <w:t xml:space="preserve"> </w:t>
      </w:r>
      <w:r w:rsidR="00B616AE" w:rsidRPr="00B616AE">
        <w:rPr>
          <w:rFonts w:ascii="Arial" w:hAnsi="Arial" w:cs="Arial"/>
        </w:rPr>
        <w:t>1147</w:t>
      </w:r>
      <w:r w:rsidR="0061147B">
        <w:rPr>
          <w:rFonts w:ascii="Arial" w:hAnsi="Arial" w:cs="Arial"/>
        </w:rPr>
        <w:t>)</w:t>
      </w:r>
      <w:r w:rsidR="003B2011" w:rsidRPr="00DB6EAE">
        <w:rPr>
          <w:rFonts w:ascii="Arial" w:hAnsi="Arial" w:cs="Arial"/>
        </w:rPr>
        <w:t xml:space="preserve"> patiënten,</w:t>
      </w:r>
      <w:r w:rsidR="00DB6EAE" w:rsidRPr="00DB6EAE">
        <w:rPr>
          <w:rFonts w:ascii="Arial" w:hAnsi="Arial" w:cs="Arial"/>
        </w:rPr>
        <w:t xml:space="preserve"> een griep</w:t>
      </w:r>
      <w:r w:rsidR="0061147B">
        <w:rPr>
          <w:rFonts w:ascii="Arial" w:hAnsi="Arial" w:cs="Arial"/>
        </w:rPr>
        <w:t xml:space="preserve">vaccinatie </w:t>
      </w:r>
      <w:r w:rsidR="00DB6EAE" w:rsidRPr="00DB6EAE">
        <w:rPr>
          <w:rFonts w:ascii="Arial" w:hAnsi="Arial" w:cs="Arial"/>
        </w:rPr>
        <w:t xml:space="preserve">en </w:t>
      </w:r>
      <w:r w:rsidR="00B616AE">
        <w:rPr>
          <w:rFonts w:ascii="Arial" w:hAnsi="Arial" w:cs="Arial"/>
        </w:rPr>
        <w:t>276</w:t>
      </w:r>
      <w:r w:rsidR="0061147B">
        <w:rPr>
          <w:rFonts w:ascii="Arial" w:hAnsi="Arial" w:cs="Arial"/>
        </w:rPr>
        <w:t xml:space="preserve"> (202</w:t>
      </w:r>
      <w:r w:rsidR="00B616AE">
        <w:rPr>
          <w:rFonts w:ascii="Arial" w:hAnsi="Arial" w:cs="Arial"/>
        </w:rPr>
        <w:t>4</w:t>
      </w:r>
      <w:r w:rsidR="0061147B">
        <w:rPr>
          <w:rFonts w:ascii="Arial" w:hAnsi="Arial" w:cs="Arial"/>
        </w:rPr>
        <w:t>:</w:t>
      </w:r>
      <w:r w:rsidR="00B616AE" w:rsidRPr="00B616AE">
        <w:t xml:space="preserve"> </w:t>
      </w:r>
      <w:r w:rsidR="00B616AE" w:rsidRPr="00B616AE">
        <w:rPr>
          <w:rFonts w:ascii="Arial" w:hAnsi="Arial" w:cs="Arial"/>
        </w:rPr>
        <w:t>124</w:t>
      </w:r>
      <w:r w:rsidR="0061147B">
        <w:rPr>
          <w:rFonts w:ascii="Arial" w:hAnsi="Arial" w:cs="Arial"/>
        </w:rPr>
        <w:t>)</w:t>
      </w:r>
      <w:r w:rsidR="00DB6EAE" w:rsidRPr="00DB6EAE">
        <w:rPr>
          <w:rFonts w:ascii="Arial" w:hAnsi="Arial" w:cs="Arial"/>
        </w:rPr>
        <w:t xml:space="preserve"> een</w:t>
      </w:r>
      <w:r w:rsidR="003B2011" w:rsidRPr="00DB6EAE">
        <w:rPr>
          <w:rFonts w:ascii="Arial" w:hAnsi="Arial" w:cs="Arial"/>
        </w:rPr>
        <w:t xml:space="preserve"> pneumokokken-vaccinatie</w:t>
      </w:r>
      <w:r w:rsidR="00DB6EAE" w:rsidRPr="00DB6EAE">
        <w:rPr>
          <w:rFonts w:ascii="Arial" w:hAnsi="Arial" w:cs="Arial"/>
        </w:rPr>
        <w:t xml:space="preserve"> ontvangen.</w:t>
      </w:r>
      <w:r w:rsidR="00B616AE">
        <w:rPr>
          <w:rFonts w:ascii="Arial" w:hAnsi="Arial" w:cs="Arial"/>
        </w:rPr>
        <w:t xml:space="preserve"> Een duidelijke toename ten opzichte van 2024 en eerdere jaren.</w:t>
      </w:r>
      <w:r w:rsidR="00F765A4">
        <w:rPr>
          <w:rFonts w:ascii="Arial" w:hAnsi="Arial" w:cs="Arial"/>
        </w:rPr>
        <w:br/>
      </w:r>
    </w:p>
    <w:p w14:paraId="51A6D6CD" w14:textId="7E194D65" w:rsidR="00E51C67" w:rsidRPr="00506B2B" w:rsidRDefault="00F765A4" w:rsidP="005C5CA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 praktijk voert C</w:t>
      </w:r>
      <w:r w:rsidRPr="00663E7E">
        <w:rPr>
          <w:rFonts w:ascii="Arial" w:hAnsi="Arial" w:cs="Arial"/>
        </w:rPr>
        <w:t>ervixscreening voor het bevolkingsonderzoek baarmoederhalskanker uit bij patiënten die daarvoor een oproep hebben gekregen</w:t>
      </w:r>
      <w:r>
        <w:rPr>
          <w:rFonts w:ascii="Arial" w:hAnsi="Arial" w:cs="Arial"/>
        </w:rPr>
        <w:t xml:space="preserve"> van Stichting Bevolkingsonderzoek Midden-west.</w:t>
      </w:r>
    </w:p>
    <w:p w14:paraId="409EA86B" w14:textId="6C351624" w:rsidR="008A0BC2" w:rsidRDefault="00506B2B" w:rsidP="008A0BC2">
      <w:pPr>
        <w:rPr>
          <w:rFonts w:ascii="Arial" w:hAnsi="Arial" w:cs="Arial"/>
        </w:rPr>
      </w:pPr>
      <w:r w:rsidRPr="00506B2B">
        <w:rPr>
          <w:rFonts w:ascii="Arial" w:hAnsi="Arial" w:cs="Arial"/>
          <w:b/>
          <w:bCs/>
        </w:rPr>
        <w:t>Kwaliteit</w:t>
      </w:r>
      <w:r w:rsidRPr="00506B2B">
        <w:rPr>
          <w:rFonts w:ascii="Arial" w:hAnsi="Arial" w:cs="Arial"/>
          <w:b/>
          <w:bCs/>
        </w:rPr>
        <w:br/>
      </w:r>
      <w:r w:rsidR="008A0BC2" w:rsidRPr="00DB6EAE">
        <w:rPr>
          <w:rFonts w:ascii="Arial" w:hAnsi="Arial" w:cs="Arial"/>
        </w:rPr>
        <w:t xml:space="preserve">De NHG-standaarden vormen de leidraad. Protocollen en werkwijzen worden up-to-date gehouden. </w:t>
      </w:r>
    </w:p>
    <w:p w14:paraId="23D8027B" w14:textId="0A4526EA" w:rsidR="00E4039E" w:rsidRDefault="00E51C67" w:rsidP="00E4039E">
      <w:pPr>
        <w:keepNext/>
        <w:rPr>
          <w:rFonts w:ascii="Arial" w:hAnsi="Arial" w:cs="Arial"/>
        </w:rPr>
      </w:pPr>
      <w:r w:rsidRPr="00DB6EAE">
        <w:rPr>
          <w:rFonts w:ascii="Arial" w:hAnsi="Arial" w:cs="Arial"/>
        </w:rPr>
        <w:t>De belangrijkste (werk)afspraken en protocollen over medisch inhoudelijke, praktijk-organisatorische, personeel- en financieel-gerelateerde zaken zijn terug te vinden in het Kwaliteit Handboek.</w:t>
      </w:r>
      <w:r w:rsidR="008A0BC2">
        <w:rPr>
          <w:rFonts w:ascii="Arial" w:hAnsi="Arial" w:cs="Arial"/>
        </w:rPr>
        <w:t xml:space="preserve"> Ook de belangrijkste Mondelinge Afspraken </w:t>
      </w:r>
      <w:r w:rsidR="00E4039E">
        <w:rPr>
          <w:rFonts w:ascii="Arial" w:hAnsi="Arial" w:cs="Arial"/>
        </w:rPr>
        <w:t>worden hierin bijgehouden.</w:t>
      </w:r>
      <w:r w:rsidR="008A0BC2">
        <w:rPr>
          <w:rFonts w:ascii="Arial" w:hAnsi="Arial" w:cs="Arial"/>
        </w:rPr>
        <w:t xml:space="preserve"> </w:t>
      </w:r>
    </w:p>
    <w:p w14:paraId="03077A54" w14:textId="6D85A9E1" w:rsidR="00E4039E" w:rsidRDefault="00B82684" w:rsidP="00E4039E">
      <w:pPr>
        <w:keepNext/>
        <w:rPr>
          <w:rFonts w:ascii="Arial" w:hAnsi="Arial" w:cs="Arial"/>
        </w:rPr>
      </w:pPr>
      <w:r w:rsidRPr="00B82684">
        <w:rPr>
          <w:rFonts w:ascii="Arial" w:hAnsi="Arial" w:cs="Arial"/>
        </w:rPr>
        <w:t xml:space="preserve">Veilig Incident Melden (VIM) </w:t>
      </w:r>
      <w:r>
        <w:rPr>
          <w:rFonts w:ascii="Arial" w:hAnsi="Arial" w:cs="Arial"/>
        </w:rPr>
        <w:t xml:space="preserve">is een al jarenlang een effectieve manier gebleken om de kwaliteit van de praktijk </w:t>
      </w:r>
      <w:r w:rsidRPr="00B826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 verbeteren</w:t>
      </w:r>
      <w:r w:rsidRPr="00B82684">
        <w:rPr>
          <w:rFonts w:ascii="Arial" w:hAnsi="Arial" w:cs="Arial"/>
        </w:rPr>
        <w:t xml:space="preserve">. </w:t>
      </w:r>
      <w:r w:rsidR="00E4039E">
        <w:rPr>
          <w:rFonts w:ascii="Arial" w:hAnsi="Arial" w:cs="Arial"/>
        </w:rPr>
        <w:t>(B</w:t>
      </w:r>
      <w:r w:rsidR="00E4039E" w:rsidRPr="00E4039E">
        <w:rPr>
          <w:rFonts w:ascii="Arial" w:hAnsi="Arial" w:cs="Arial"/>
        </w:rPr>
        <w:t>ijna-)incidenten</w:t>
      </w:r>
      <w:r w:rsidR="00E4039E">
        <w:rPr>
          <w:rFonts w:ascii="Arial" w:hAnsi="Arial" w:cs="Arial"/>
        </w:rPr>
        <w:t xml:space="preserve"> worden schriftelijk bijgehouden</w:t>
      </w:r>
      <w:r>
        <w:rPr>
          <w:rFonts w:ascii="Arial" w:hAnsi="Arial" w:cs="Arial"/>
        </w:rPr>
        <w:t xml:space="preserve"> en dri</w:t>
      </w:r>
      <w:r w:rsidR="00E4039E" w:rsidRPr="00663E7E">
        <w:rPr>
          <w:rFonts w:ascii="Arial" w:hAnsi="Arial" w:cs="Arial"/>
        </w:rPr>
        <w:t xml:space="preserve">e </w:t>
      </w:r>
      <w:r w:rsidR="00E4039E">
        <w:rPr>
          <w:rFonts w:ascii="Arial" w:hAnsi="Arial" w:cs="Arial"/>
        </w:rPr>
        <w:t xml:space="preserve">keer </w:t>
      </w:r>
      <w:r w:rsidR="00E4039E" w:rsidRPr="00663E7E">
        <w:rPr>
          <w:rFonts w:ascii="Arial" w:hAnsi="Arial" w:cs="Arial"/>
        </w:rPr>
        <w:t xml:space="preserve">per jaar </w:t>
      </w:r>
      <w:r>
        <w:rPr>
          <w:rFonts w:ascii="Arial" w:hAnsi="Arial" w:cs="Arial"/>
        </w:rPr>
        <w:t xml:space="preserve">met het hele team </w:t>
      </w:r>
      <w:r w:rsidR="00E4039E" w:rsidRPr="00663E7E">
        <w:rPr>
          <w:rFonts w:ascii="Arial" w:hAnsi="Arial" w:cs="Arial"/>
        </w:rPr>
        <w:t>besproken</w:t>
      </w:r>
      <w:r>
        <w:rPr>
          <w:rFonts w:ascii="Arial" w:hAnsi="Arial" w:cs="Arial"/>
        </w:rPr>
        <w:t xml:space="preserve">. Er </w:t>
      </w:r>
      <w:r w:rsidR="00E4039E" w:rsidRPr="00663E7E">
        <w:rPr>
          <w:rFonts w:ascii="Arial" w:hAnsi="Arial" w:cs="Arial"/>
        </w:rPr>
        <w:t>wordt gebrainstormd over mogelijke oplossingen</w:t>
      </w:r>
      <w:r>
        <w:rPr>
          <w:rFonts w:ascii="Arial" w:hAnsi="Arial" w:cs="Arial"/>
        </w:rPr>
        <w:t xml:space="preserve"> en zo nodig a</w:t>
      </w:r>
      <w:r w:rsidR="00E4039E">
        <w:rPr>
          <w:rFonts w:ascii="Arial" w:hAnsi="Arial" w:cs="Arial"/>
        </w:rPr>
        <w:t>ctie</w:t>
      </w:r>
      <w:r>
        <w:rPr>
          <w:rFonts w:ascii="Arial" w:hAnsi="Arial" w:cs="Arial"/>
        </w:rPr>
        <w:t>s</w:t>
      </w:r>
      <w:r w:rsidR="00E4039E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b</w:t>
      </w:r>
      <w:r w:rsidR="00E4039E">
        <w:rPr>
          <w:rFonts w:ascii="Arial" w:hAnsi="Arial" w:cs="Arial"/>
        </w:rPr>
        <w:t>esluiten</w:t>
      </w:r>
      <w:r w:rsidR="00E4039E" w:rsidRPr="00663E7E">
        <w:rPr>
          <w:rFonts w:ascii="Arial" w:hAnsi="Arial" w:cs="Arial"/>
        </w:rPr>
        <w:t xml:space="preserve"> </w:t>
      </w:r>
      <w:r w:rsidR="00E4039E">
        <w:rPr>
          <w:rFonts w:ascii="Arial" w:hAnsi="Arial" w:cs="Arial"/>
        </w:rPr>
        <w:t>geformuleerd op basis van de meldingen.</w:t>
      </w:r>
    </w:p>
    <w:p w14:paraId="09D878B1" w14:textId="18AF5131" w:rsidR="008A0BC2" w:rsidRDefault="008A0BC2" w:rsidP="00E4039E">
      <w:pPr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De kwaliteit van de praktijk wordt </w:t>
      </w:r>
      <w:r w:rsidR="00E4039E">
        <w:rPr>
          <w:rFonts w:ascii="Arial" w:hAnsi="Arial" w:cs="Arial"/>
        </w:rPr>
        <w:t>verder</w:t>
      </w:r>
      <w:r>
        <w:rPr>
          <w:rFonts w:ascii="Arial" w:hAnsi="Arial" w:cs="Arial"/>
        </w:rPr>
        <w:t xml:space="preserve"> bewaakt tijdens verschillende overleggen </w:t>
      </w:r>
      <w:r w:rsidR="00E4039E">
        <w:rPr>
          <w:rFonts w:ascii="Arial" w:hAnsi="Arial" w:cs="Arial"/>
        </w:rPr>
        <w:t xml:space="preserve">binnen een bepaalde discipline (huisartsen, POH’s, doktersassistenten) en tussen verschillende disciplines. Daarnaast worden er regelmatig </w:t>
      </w:r>
      <w:r>
        <w:rPr>
          <w:rFonts w:ascii="Arial" w:hAnsi="Arial" w:cs="Arial"/>
        </w:rPr>
        <w:t xml:space="preserve">triage-, protocollen- </w:t>
      </w:r>
      <w:r w:rsidR="00E4039E">
        <w:rPr>
          <w:rFonts w:ascii="Arial" w:hAnsi="Arial" w:cs="Arial"/>
        </w:rPr>
        <w:t xml:space="preserve">overleggen </w:t>
      </w:r>
      <w:r>
        <w:rPr>
          <w:rFonts w:ascii="Arial" w:hAnsi="Arial" w:cs="Arial"/>
        </w:rPr>
        <w:t xml:space="preserve">voor het hele team georganiseerd. </w:t>
      </w:r>
      <w:r w:rsidRPr="00663E7E">
        <w:rPr>
          <w:rFonts w:ascii="Arial" w:hAnsi="Arial" w:cs="Arial"/>
        </w:rPr>
        <w:t xml:space="preserve">Aan de hand van </w:t>
      </w:r>
      <w:r w:rsidR="00E4039E">
        <w:rPr>
          <w:rFonts w:ascii="Arial" w:hAnsi="Arial" w:cs="Arial"/>
        </w:rPr>
        <w:t xml:space="preserve">de uitkomsten van </w:t>
      </w:r>
      <w:r w:rsidRPr="00663E7E">
        <w:rPr>
          <w:rFonts w:ascii="Arial" w:hAnsi="Arial" w:cs="Arial"/>
        </w:rPr>
        <w:t>deze overlegmomenten wordt bekeken of werkwijzen, protocollen of beleid moet</w:t>
      </w:r>
      <w:r>
        <w:rPr>
          <w:rFonts w:ascii="Arial" w:hAnsi="Arial" w:cs="Arial"/>
        </w:rPr>
        <w:t xml:space="preserve"> </w:t>
      </w:r>
      <w:r w:rsidRPr="00663E7E">
        <w:rPr>
          <w:rFonts w:ascii="Arial" w:hAnsi="Arial" w:cs="Arial"/>
        </w:rPr>
        <w:t xml:space="preserve">worden aangepast of </w:t>
      </w:r>
      <w:r>
        <w:rPr>
          <w:rFonts w:ascii="Arial" w:hAnsi="Arial" w:cs="Arial"/>
        </w:rPr>
        <w:t xml:space="preserve">ontwikkeld. </w:t>
      </w:r>
    </w:p>
    <w:p w14:paraId="67E4B4BF" w14:textId="18CA93DA" w:rsidR="00253916" w:rsidRDefault="008B1DEA" w:rsidP="005C5C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Twee keer per jaar is er een Groot Overleg met alle disciplines om zowel de onderlinge samenwerking als praktijk organisatorische en medisch inhoudelijke ontwikkelingen te bespreken. </w:t>
      </w:r>
      <w:r>
        <w:rPr>
          <w:rFonts w:ascii="Arial" w:hAnsi="Arial" w:cs="Arial"/>
        </w:rPr>
        <w:br/>
        <w:t>Een keer per jaar een praktijkmiddag met een inhoudelijke scholing voor alle medewerkers.</w:t>
      </w:r>
    </w:p>
    <w:p w14:paraId="7B7E145F" w14:textId="2E96DDE0" w:rsidR="00E51C67" w:rsidRDefault="008B1DEA" w:rsidP="005C5CAB">
      <w:pPr>
        <w:rPr>
          <w:rFonts w:ascii="Arial" w:hAnsi="Arial" w:cs="Arial"/>
        </w:rPr>
      </w:pPr>
      <w:r>
        <w:rPr>
          <w:rFonts w:ascii="Arial" w:hAnsi="Arial" w:cs="Arial"/>
        </w:rPr>
        <w:t>Alle medewerkers zijn verplicht 20 uur per jaar een medisch inhoudelijke bijscholing te volgen.</w:t>
      </w:r>
    </w:p>
    <w:p w14:paraId="6E5EA60F" w14:textId="77777777" w:rsidR="00253916" w:rsidRPr="00DB6EAE" w:rsidRDefault="00253916" w:rsidP="00253916">
      <w:pPr>
        <w:keepNext/>
        <w:rPr>
          <w:rFonts w:ascii="Arial" w:hAnsi="Arial" w:cs="Arial"/>
          <w:noProof/>
          <w:lang w:eastAsia="nl-NL"/>
        </w:rPr>
      </w:pPr>
      <w:r w:rsidRPr="00DB6EAE">
        <w:rPr>
          <w:rFonts w:ascii="Arial" w:hAnsi="Arial" w:cs="Arial"/>
        </w:rPr>
        <w:t>Het medisch instrumentarium wordt jaarlijks geijkt en gekalibreerd bij de firma Vos.</w:t>
      </w:r>
    </w:p>
    <w:p w14:paraId="0D5BB682" w14:textId="12754A28" w:rsidR="008A0BC2" w:rsidRPr="00DB6EAE" w:rsidRDefault="008A0BC2" w:rsidP="00253916">
      <w:pPr>
        <w:rPr>
          <w:rFonts w:ascii="Arial" w:hAnsi="Arial" w:cs="Arial"/>
        </w:rPr>
      </w:pPr>
      <w:r>
        <w:rPr>
          <w:rFonts w:ascii="Arial" w:hAnsi="Arial" w:cs="Arial"/>
        </w:rPr>
        <w:t>Bij  Doelmatig Voorschrijven module werd de prestatieafspraak B behaald, de op een na hoogste score</w:t>
      </w:r>
    </w:p>
    <w:p w14:paraId="4706E3D1" w14:textId="77777777" w:rsidR="00253916" w:rsidRPr="00DB6EAE" w:rsidRDefault="00253916" w:rsidP="005C5CAB">
      <w:pPr>
        <w:rPr>
          <w:rFonts w:ascii="Arial" w:hAnsi="Arial" w:cs="Arial"/>
        </w:rPr>
      </w:pPr>
    </w:p>
    <w:p w14:paraId="6201E827" w14:textId="1CB68496" w:rsidR="005C5CAB" w:rsidRPr="00DB6EAE" w:rsidRDefault="005C5CAB" w:rsidP="005C5CAB">
      <w:pPr>
        <w:pStyle w:val="Kop1"/>
        <w:numPr>
          <w:ilvl w:val="0"/>
          <w:numId w:val="19"/>
        </w:numPr>
        <w:ind w:left="390" w:hanging="390"/>
        <w:rPr>
          <w:rFonts w:ascii="Arial" w:hAnsi="Arial" w:cs="Arial"/>
          <w:sz w:val="20"/>
          <w:szCs w:val="20"/>
        </w:rPr>
      </w:pPr>
      <w:r w:rsidRPr="00DB6EAE">
        <w:rPr>
          <w:rFonts w:ascii="Arial" w:hAnsi="Arial" w:cs="Arial"/>
          <w:sz w:val="20"/>
          <w:szCs w:val="20"/>
        </w:rPr>
        <w:t>Samenwerking in de wijk</w:t>
      </w:r>
    </w:p>
    <w:p w14:paraId="0D4B77B8" w14:textId="16DD8DF3" w:rsidR="009A4E6F" w:rsidRPr="00DB6EAE" w:rsidRDefault="005C5CAB" w:rsidP="005C5CAB">
      <w:pPr>
        <w:rPr>
          <w:rFonts w:ascii="Arial" w:hAnsi="Arial" w:cs="Arial"/>
        </w:rPr>
      </w:pPr>
      <w:r w:rsidRPr="00DB6EAE">
        <w:rPr>
          <w:rFonts w:ascii="Arial" w:hAnsi="Arial" w:cs="Arial"/>
          <w:noProof/>
          <w:lang w:eastAsia="nl-NL"/>
        </w:rPr>
        <w:t xml:space="preserve">Huisartsen Rustenburg maakt deel uit van </w:t>
      </w:r>
      <w:r w:rsidR="009A4E6F" w:rsidRPr="00DB6EAE">
        <w:rPr>
          <w:rFonts w:ascii="Arial" w:hAnsi="Arial" w:cs="Arial"/>
          <w:noProof/>
          <w:lang w:eastAsia="nl-NL"/>
        </w:rPr>
        <w:t xml:space="preserve">Wijkteam De Pijp, samen met 5 </w:t>
      </w:r>
      <w:r w:rsidR="00FE0D11">
        <w:rPr>
          <w:rFonts w:ascii="Arial" w:hAnsi="Arial" w:cs="Arial"/>
          <w:noProof/>
          <w:lang w:eastAsia="nl-NL"/>
        </w:rPr>
        <w:t xml:space="preserve">andere </w:t>
      </w:r>
      <w:r w:rsidR="009A4E6F" w:rsidRPr="00DB6EAE">
        <w:rPr>
          <w:rFonts w:ascii="Arial" w:hAnsi="Arial" w:cs="Arial"/>
          <w:noProof/>
          <w:lang w:eastAsia="nl-NL"/>
        </w:rPr>
        <w:t xml:space="preserve">huisartsenpraktijken en 3 apotheken </w:t>
      </w:r>
      <w:r w:rsidR="00F33955" w:rsidRPr="00DB6EAE">
        <w:rPr>
          <w:rFonts w:ascii="Arial" w:hAnsi="Arial" w:cs="Arial"/>
          <w:noProof/>
          <w:lang w:eastAsia="nl-NL"/>
        </w:rPr>
        <w:t>in de Pijp.</w:t>
      </w:r>
      <w:r w:rsidR="00E829B3">
        <w:rPr>
          <w:rFonts w:ascii="Arial" w:hAnsi="Arial" w:cs="Arial"/>
          <w:noProof/>
          <w:lang w:eastAsia="nl-NL"/>
        </w:rPr>
        <w:t xml:space="preserve"> </w:t>
      </w:r>
      <w:r w:rsidR="0061147B">
        <w:rPr>
          <w:rFonts w:ascii="Arial" w:hAnsi="Arial" w:cs="Arial"/>
          <w:noProof/>
          <w:lang w:eastAsia="nl-NL"/>
        </w:rPr>
        <w:t>De wijkgroep is geaccrediteerd.</w:t>
      </w:r>
      <w:r w:rsidR="00F33955" w:rsidRPr="00DB6EAE">
        <w:rPr>
          <w:rFonts w:ascii="Arial" w:hAnsi="Arial" w:cs="Arial"/>
          <w:noProof/>
          <w:lang w:eastAsia="nl-NL"/>
        </w:rPr>
        <w:t xml:space="preserve"> Jaarlijks zijn er </w:t>
      </w:r>
      <w:r w:rsidR="0061147B">
        <w:rPr>
          <w:rFonts w:ascii="Arial" w:hAnsi="Arial" w:cs="Arial"/>
          <w:noProof/>
          <w:lang w:eastAsia="nl-NL"/>
        </w:rPr>
        <w:t>verrschillende</w:t>
      </w:r>
      <w:r w:rsidR="00F33955" w:rsidRPr="00DB6EAE">
        <w:rPr>
          <w:rFonts w:ascii="Arial" w:hAnsi="Arial" w:cs="Arial"/>
          <w:noProof/>
          <w:lang w:eastAsia="nl-NL"/>
        </w:rPr>
        <w:t xml:space="preserve"> o</w:t>
      </w:r>
      <w:r w:rsidR="009A4E6F" w:rsidRPr="00DB6EAE">
        <w:rPr>
          <w:rFonts w:ascii="Arial" w:hAnsi="Arial" w:cs="Arial"/>
        </w:rPr>
        <w:t>verleggen met o.a. specialisten OLVG, Huisartsenposten, HAROP</w:t>
      </w:r>
      <w:r w:rsidR="00F33955" w:rsidRPr="00DB6EAE">
        <w:rPr>
          <w:rFonts w:ascii="Arial" w:hAnsi="Arial" w:cs="Arial"/>
        </w:rPr>
        <w:t xml:space="preserve"> </w:t>
      </w:r>
      <w:r w:rsidR="00F33955" w:rsidRPr="00DB6EAE">
        <w:rPr>
          <w:rFonts w:ascii="Arial" w:hAnsi="Arial" w:cs="Arial"/>
          <w:noProof/>
          <w:lang w:eastAsia="nl-NL"/>
        </w:rPr>
        <w:t xml:space="preserve">ten behoeve van regionale multidisciplinaire samenwerking en </w:t>
      </w:r>
      <w:r w:rsidR="009A4E6F" w:rsidRPr="00DB6EAE">
        <w:rPr>
          <w:rFonts w:ascii="Arial" w:hAnsi="Arial" w:cs="Arial"/>
        </w:rPr>
        <w:t xml:space="preserve">onderhoud </w:t>
      </w:r>
      <w:r w:rsidR="00F33955" w:rsidRPr="00DB6EAE">
        <w:rPr>
          <w:rFonts w:ascii="Arial" w:hAnsi="Arial" w:cs="Arial"/>
        </w:rPr>
        <w:t xml:space="preserve">van het </w:t>
      </w:r>
      <w:r w:rsidR="009A4E6F" w:rsidRPr="00DB6EAE">
        <w:rPr>
          <w:rFonts w:ascii="Arial" w:hAnsi="Arial" w:cs="Arial"/>
        </w:rPr>
        <w:t>netwerk in de buurt</w:t>
      </w:r>
      <w:r w:rsidR="00E51C67" w:rsidRPr="00DB6EAE">
        <w:rPr>
          <w:rFonts w:ascii="Arial" w:hAnsi="Arial" w:cs="Arial"/>
        </w:rPr>
        <w:t>.</w:t>
      </w:r>
      <w:r w:rsidR="009A4E6F" w:rsidRPr="00DB6EAE">
        <w:rPr>
          <w:rFonts w:ascii="Arial" w:hAnsi="Arial" w:cs="Arial"/>
        </w:rPr>
        <w:t xml:space="preserve"> </w:t>
      </w:r>
      <w:r w:rsidR="0061147B">
        <w:rPr>
          <w:rFonts w:ascii="Arial" w:hAnsi="Arial" w:cs="Arial"/>
        </w:rPr>
        <w:t>De huisartsen vertegenwoordigen elkaar tijdens deze overleggen.</w:t>
      </w:r>
      <w:r w:rsidR="00F33955" w:rsidRPr="00DB6EAE">
        <w:rPr>
          <w:rFonts w:ascii="Arial" w:hAnsi="Arial" w:cs="Arial"/>
        </w:rPr>
        <w:br/>
      </w:r>
      <w:r w:rsidR="009A4E6F" w:rsidRPr="00DB6EAE">
        <w:rPr>
          <w:rFonts w:ascii="Arial" w:hAnsi="Arial" w:cs="Arial"/>
        </w:rPr>
        <w:t xml:space="preserve">Daarnaast minimaal 6 </w:t>
      </w:r>
      <w:r w:rsidR="00E7773F" w:rsidRPr="00DB6EAE">
        <w:rPr>
          <w:rFonts w:ascii="Arial" w:hAnsi="Arial" w:cs="Arial"/>
        </w:rPr>
        <w:t>Diagnostisch/</w:t>
      </w:r>
      <w:r w:rsidR="009A4E6F" w:rsidRPr="00DB6EAE">
        <w:rPr>
          <w:rFonts w:ascii="Arial" w:hAnsi="Arial" w:cs="Arial"/>
        </w:rPr>
        <w:t xml:space="preserve"> Farmacotherapeutisch Toets Overleggen (DTO/FTO) </w:t>
      </w:r>
      <w:r w:rsidR="00E51C67" w:rsidRPr="00DB6EAE">
        <w:rPr>
          <w:rFonts w:ascii="Arial" w:hAnsi="Arial" w:cs="Arial"/>
        </w:rPr>
        <w:t>inclusief spiegelen</w:t>
      </w:r>
      <w:r w:rsidR="0061147B">
        <w:rPr>
          <w:rFonts w:ascii="Arial" w:hAnsi="Arial" w:cs="Arial"/>
        </w:rPr>
        <w:t>. Daarmee voldoet de wijkgroep aan de hoogste standaard.</w:t>
      </w:r>
      <w:r w:rsidR="00E829B3">
        <w:rPr>
          <w:rFonts w:ascii="Arial" w:hAnsi="Arial" w:cs="Arial"/>
        </w:rPr>
        <w:t xml:space="preserve"> Een van de huisartsen, kaderarts CVRM (i.o.) is voorzitter van de wijkgroep. Jaarlijks worden ook d</w:t>
      </w:r>
      <w:r w:rsidR="0061147B">
        <w:rPr>
          <w:rFonts w:ascii="Arial" w:hAnsi="Arial" w:cs="Arial"/>
        </w:rPr>
        <w:t xml:space="preserve">rie </w:t>
      </w:r>
      <w:r w:rsidR="009A4E6F" w:rsidRPr="00DB6EAE">
        <w:rPr>
          <w:rFonts w:ascii="Arial" w:hAnsi="Arial" w:cs="Arial"/>
        </w:rPr>
        <w:t xml:space="preserve">bijeenkomsten </w:t>
      </w:r>
      <w:r w:rsidR="00E829B3">
        <w:rPr>
          <w:rFonts w:ascii="Arial" w:hAnsi="Arial" w:cs="Arial"/>
        </w:rPr>
        <w:t xml:space="preserve">georganiseerd rond </w:t>
      </w:r>
      <w:r w:rsidR="009A4E6F" w:rsidRPr="00DB6EAE">
        <w:rPr>
          <w:rFonts w:ascii="Arial" w:hAnsi="Arial" w:cs="Arial"/>
        </w:rPr>
        <w:t xml:space="preserve">praktijk-overschrijdende onderwerpen als </w:t>
      </w:r>
      <w:r w:rsidR="00F33955" w:rsidRPr="00DB6EAE">
        <w:rPr>
          <w:rFonts w:ascii="Arial" w:hAnsi="Arial" w:cs="Arial"/>
        </w:rPr>
        <w:t>(Jeugd)</w:t>
      </w:r>
      <w:r w:rsidR="009A4E6F" w:rsidRPr="00DB6EAE">
        <w:rPr>
          <w:rFonts w:ascii="Arial" w:hAnsi="Arial" w:cs="Arial"/>
        </w:rPr>
        <w:t>GGZ</w:t>
      </w:r>
      <w:r w:rsidR="00F33955" w:rsidRPr="00DB6EAE">
        <w:rPr>
          <w:rFonts w:ascii="Arial" w:hAnsi="Arial" w:cs="Arial"/>
        </w:rPr>
        <w:t>, OKT</w:t>
      </w:r>
      <w:r w:rsidR="00E829B3">
        <w:rPr>
          <w:rFonts w:ascii="Arial" w:hAnsi="Arial" w:cs="Arial"/>
        </w:rPr>
        <w:t xml:space="preserve">, </w:t>
      </w:r>
      <w:r w:rsidR="009A4E6F" w:rsidRPr="00DB6EAE">
        <w:rPr>
          <w:rFonts w:ascii="Arial" w:hAnsi="Arial" w:cs="Arial"/>
        </w:rPr>
        <w:t>Ouderen</w:t>
      </w:r>
      <w:r w:rsidR="00E829B3">
        <w:rPr>
          <w:rFonts w:ascii="Arial" w:hAnsi="Arial" w:cs="Arial"/>
        </w:rPr>
        <w:t xml:space="preserve"> en Veiligheid</w:t>
      </w:r>
      <w:r w:rsidR="00E51C67" w:rsidRPr="00DB6EAE">
        <w:rPr>
          <w:rFonts w:ascii="Arial" w:hAnsi="Arial" w:cs="Arial"/>
        </w:rPr>
        <w:t>.</w:t>
      </w:r>
      <w:r w:rsidR="009A4E6F" w:rsidRPr="00DB6EAE">
        <w:rPr>
          <w:rFonts w:ascii="Arial" w:hAnsi="Arial" w:cs="Arial"/>
        </w:rPr>
        <w:t xml:space="preserve"> </w:t>
      </w:r>
    </w:p>
    <w:p w14:paraId="768575B3" w14:textId="14F856C2" w:rsidR="00DB132C" w:rsidRPr="00DB132C" w:rsidRDefault="00F33955" w:rsidP="00E829B3">
      <w:pPr>
        <w:rPr>
          <w:rFonts w:ascii="Arial" w:hAnsi="Arial" w:cs="Arial"/>
          <w:noProof/>
          <w:lang w:eastAsia="nl-NL"/>
        </w:rPr>
      </w:pPr>
      <w:r w:rsidRPr="00DB6EAE">
        <w:rPr>
          <w:rFonts w:ascii="Arial" w:hAnsi="Arial" w:cs="Arial"/>
        </w:rPr>
        <w:t xml:space="preserve">De huisartsen van Huisartsen Rustenburg vormen samen met </w:t>
      </w:r>
      <w:r w:rsidR="009A4E6F" w:rsidRPr="00DB6EAE">
        <w:rPr>
          <w:rFonts w:ascii="Arial" w:hAnsi="Arial" w:cs="Arial"/>
        </w:rPr>
        <w:t xml:space="preserve">huisartsen en </w:t>
      </w:r>
      <w:r w:rsidR="009A4E6F" w:rsidRPr="00DB6EAE">
        <w:rPr>
          <w:rFonts w:ascii="Arial" w:hAnsi="Arial" w:cs="Arial"/>
          <w:noProof/>
          <w:lang w:eastAsia="nl-NL"/>
        </w:rPr>
        <w:t>verpleegkundigen van Thuiszorgorganisaties</w:t>
      </w:r>
      <w:r w:rsidRPr="00DB6EAE">
        <w:rPr>
          <w:rFonts w:ascii="Arial" w:hAnsi="Arial" w:cs="Arial"/>
          <w:noProof/>
          <w:lang w:eastAsia="nl-NL"/>
        </w:rPr>
        <w:t xml:space="preserve"> een PaTz groep,</w:t>
      </w:r>
      <w:r w:rsidR="009A4E6F" w:rsidRPr="00DB6EAE">
        <w:rPr>
          <w:rFonts w:ascii="Arial" w:hAnsi="Arial" w:cs="Arial"/>
          <w:noProof/>
          <w:lang w:eastAsia="nl-NL"/>
        </w:rPr>
        <w:t xml:space="preserve"> die 6 keer per jaar bij elkaar kom</w:t>
      </w:r>
      <w:r w:rsidR="00EF491C" w:rsidRPr="00DB6EAE">
        <w:rPr>
          <w:rFonts w:ascii="Arial" w:hAnsi="Arial" w:cs="Arial"/>
          <w:noProof/>
          <w:lang w:eastAsia="nl-NL"/>
        </w:rPr>
        <w:t>t</w:t>
      </w:r>
      <w:r w:rsidR="009A4E6F" w:rsidRPr="00DB6EAE">
        <w:rPr>
          <w:rFonts w:ascii="Arial" w:hAnsi="Arial" w:cs="Arial"/>
          <w:noProof/>
          <w:lang w:eastAsia="nl-NL"/>
        </w:rPr>
        <w:t xml:space="preserve"> ten behoeve van </w:t>
      </w:r>
      <w:r w:rsidR="00EF491C" w:rsidRPr="00DB6EAE">
        <w:rPr>
          <w:rFonts w:ascii="Arial" w:hAnsi="Arial" w:cs="Arial"/>
          <w:noProof/>
          <w:lang w:eastAsia="nl-NL"/>
        </w:rPr>
        <w:t xml:space="preserve">de kwaliteit van de </w:t>
      </w:r>
      <w:r w:rsidR="009A4E6F" w:rsidRPr="00DB6EAE">
        <w:rPr>
          <w:rFonts w:ascii="Arial" w:hAnsi="Arial" w:cs="Arial"/>
          <w:noProof/>
          <w:lang w:eastAsia="nl-NL"/>
        </w:rPr>
        <w:t xml:space="preserve">Palitatieve </w:t>
      </w:r>
      <w:r w:rsidR="00EF491C" w:rsidRPr="00DB6EAE">
        <w:rPr>
          <w:rFonts w:ascii="Arial" w:hAnsi="Arial" w:cs="Arial"/>
          <w:noProof/>
          <w:lang w:eastAsia="nl-NL"/>
        </w:rPr>
        <w:t>Thuis</w:t>
      </w:r>
      <w:r w:rsidR="009A4E6F" w:rsidRPr="00DB6EAE">
        <w:rPr>
          <w:rFonts w:ascii="Arial" w:hAnsi="Arial" w:cs="Arial"/>
          <w:noProof/>
          <w:lang w:eastAsia="nl-NL"/>
        </w:rPr>
        <w:t xml:space="preserve">zorg in de wijk. </w:t>
      </w:r>
      <w:r w:rsidR="00E829B3">
        <w:rPr>
          <w:rFonts w:ascii="Arial" w:hAnsi="Arial" w:cs="Arial"/>
          <w:noProof/>
          <w:lang w:eastAsia="nl-NL"/>
        </w:rPr>
        <w:t xml:space="preserve">Een van de huisartsen, kaderarts Palliatieve Zorg, is </w:t>
      </w:r>
      <w:r w:rsidR="00E829B3">
        <w:rPr>
          <w:rFonts w:ascii="Arial" w:hAnsi="Arial" w:cs="Arial"/>
          <w:noProof/>
          <w:lang w:eastAsia="nl-NL"/>
        </w:rPr>
        <w:lastRenderedPageBreak/>
        <w:t>voorzitter van deze PaTz-groep.</w:t>
      </w:r>
      <w:r w:rsidR="00DB132C" w:rsidRPr="00E829B3">
        <w:rPr>
          <w:rFonts w:ascii="Arial" w:hAnsi="Arial" w:cs="Arial"/>
          <w:noProof/>
          <w:u w:val="single"/>
          <w:lang w:eastAsia="nl-NL"/>
        </w:rPr>
        <w:br/>
      </w:r>
    </w:p>
    <w:p w14:paraId="39EBD388" w14:textId="0709FE59" w:rsidR="003932CC" w:rsidRPr="00DB6EAE" w:rsidRDefault="003932CC">
      <w:pPr>
        <w:rPr>
          <w:rFonts w:ascii="Arial" w:hAnsi="Arial" w:cs="Arial"/>
          <w:noProof/>
          <w:lang w:eastAsia="nl-NL"/>
        </w:rPr>
      </w:pPr>
      <w:r w:rsidRPr="00DB6EAE">
        <w:rPr>
          <w:rFonts w:ascii="Arial" w:hAnsi="Arial" w:cs="Arial"/>
          <w:caps/>
        </w:rPr>
        <w:br w:type="page"/>
      </w:r>
    </w:p>
    <w:p w14:paraId="2EA5E2E3" w14:textId="26FED82E" w:rsidR="00182D59" w:rsidRPr="00DB6EAE" w:rsidRDefault="00F33955" w:rsidP="00F33955">
      <w:pPr>
        <w:pStyle w:val="Kop1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B6EAE">
        <w:rPr>
          <w:rFonts w:ascii="Arial" w:hAnsi="Arial" w:cs="Arial"/>
          <w:sz w:val="20"/>
          <w:szCs w:val="20"/>
        </w:rPr>
        <w:lastRenderedPageBreak/>
        <w:t>overige PraktijkGEGEvens</w:t>
      </w:r>
    </w:p>
    <w:p w14:paraId="5479CAC9" w14:textId="77777777" w:rsidR="00DB6EAE" w:rsidRPr="00DB6EAE" w:rsidRDefault="00DB6EAE" w:rsidP="00EF491C">
      <w:pPr>
        <w:rPr>
          <w:rFonts w:ascii="Arial" w:hAnsi="Arial" w:cs="Arial"/>
        </w:rPr>
      </w:pPr>
    </w:p>
    <w:p w14:paraId="473CB157" w14:textId="2EACDF08" w:rsidR="00B45A28" w:rsidRPr="00DB6EAE" w:rsidRDefault="00B45A28" w:rsidP="00B45A28">
      <w:pPr>
        <w:pStyle w:val="Kop2"/>
        <w:rPr>
          <w:rFonts w:ascii="Arial" w:hAnsi="Arial" w:cs="Arial"/>
        </w:rPr>
      </w:pPr>
      <w:r w:rsidRPr="00DB6EAE">
        <w:rPr>
          <w:rFonts w:ascii="Arial" w:hAnsi="Arial" w:cs="Arial"/>
        </w:rPr>
        <w:t>Overzicht medische handelingen 202</w:t>
      </w:r>
      <w:r w:rsidR="00C97E71">
        <w:rPr>
          <w:rFonts w:ascii="Arial" w:hAnsi="Arial" w:cs="Arial"/>
        </w:rPr>
        <w:t>5</w:t>
      </w:r>
    </w:p>
    <w:p w14:paraId="2165814D" w14:textId="77777777" w:rsidR="00EF491C" w:rsidRPr="00DB6EAE" w:rsidRDefault="00EF491C" w:rsidP="00B45A28">
      <w:pPr>
        <w:rPr>
          <w:rFonts w:ascii="Arial" w:hAnsi="Arial" w:cs="Arial"/>
        </w:rPr>
      </w:pPr>
      <w:bookmarkStart w:id="3" w:name="_Hlk194505974"/>
    </w:p>
    <w:p w14:paraId="7D522C3C" w14:textId="17F902E3" w:rsidR="00B45A28" w:rsidRPr="00DB6EAE" w:rsidRDefault="00B45A28" w:rsidP="00B45A28">
      <w:pPr>
        <w:rPr>
          <w:rFonts w:ascii="Arial" w:hAnsi="Arial" w:cs="Arial"/>
          <w:b/>
          <w:bCs/>
        </w:rPr>
      </w:pPr>
      <w:r w:rsidRPr="00DB6EAE">
        <w:rPr>
          <w:rFonts w:ascii="Arial" w:hAnsi="Arial" w:cs="Arial"/>
          <w:b/>
          <w:bCs/>
        </w:rPr>
        <w:t>Soorten contact in 202</w:t>
      </w:r>
      <w:r w:rsidR="009526C6">
        <w:rPr>
          <w:rFonts w:ascii="Arial" w:hAnsi="Arial" w:cs="Arial"/>
          <w:b/>
          <w:bCs/>
        </w:rPr>
        <w:t>5</w:t>
      </w:r>
      <w:r w:rsidR="006A694F">
        <w:rPr>
          <w:rFonts w:ascii="Arial" w:hAnsi="Arial" w:cs="Arial"/>
          <w:b/>
          <w:bCs/>
        </w:rPr>
        <w:t xml:space="preserve"> vergeleken met 202</w:t>
      </w:r>
      <w:r w:rsidR="009526C6">
        <w:rPr>
          <w:rFonts w:ascii="Arial" w:hAnsi="Arial" w:cs="Arial"/>
          <w:b/>
          <w:bCs/>
        </w:rPr>
        <w:t>4</w:t>
      </w:r>
    </w:p>
    <w:tbl>
      <w:tblPr>
        <w:tblW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366"/>
        <w:gridCol w:w="1366"/>
      </w:tblGrid>
      <w:tr w:rsidR="009526C6" w:rsidRPr="003F0612" w14:paraId="44220C37" w14:textId="77777777" w:rsidTr="009526C6">
        <w:trPr>
          <w:trHeight w:val="315"/>
        </w:trPr>
        <w:tc>
          <w:tcPr>
            <w:tcW w:w="2320" w:type="dxa"/>
            <w:noWrap/>
            <w:vAlign w:val="bottom"/>
            <w:hideMark/>
          </w:tcPr>
          <w:p w14:paraId="5477E458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Soort contact</w:t>
            </w:r>
          </w:p>
        </w:tc>
        <w:tc>
          <w:tcPr>
            <w:tcW w:w="1366" w:type="dxa"/>
          </w:tcPr>
          <w:p w14:paraId="6914DD73" w14:textId="756594A5" w:rsidR="009526C6" w:rsidRPr="004E1F6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4E1F62">
              <w:rPr>
                <w:rStyle w:val="Subtielebenadrukking"/>
              </w:rPr>
              <w:t>Aantal in 2025</w:t>
            </w:r>
          </w:p>
        </w:tc>
        <w:tc>
          <w:tcPr>
            <w:tcW w:w="1366" w:type="dxa"/>
          </w:tcPr>
          <w:p w14:paraId="044847D4" w14:textId="55046EC8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Aantal in 2024</w:t>
            </w:r>
          </w:p>
        </w:tc>
      </w:tr>
      <w:tr w:rsidR="009526C6" w:rsidRPr="003F0612" w14:paraId="69D68DC7" w14:textId="77777777" w:rsidTr="009526C6">
        <w:trPr>
          <w:trHeight w:val="315"/>
        </w:trPr>
        <w:tc>
          <w:tcPr>
            <w:tcW w:w="2320" w:type="dxa"/>
            <w:noWrap/>
            <w:vAlign w:val="bottom"/>
            <w:hideMark/>
          </w:tcPr>
          <w:p w14:paraId="693B66C8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Consulten &lt;5 min</w:t>
            </w:r>
          </w:p>
        </w:tc>
        <w:tc>
          <w:tcPr>
            <w:tcW w:w="1366" w:type="dxa"/>
          </w:tcPr>
          <w:p w14:paraId="580B322F" w14:textId="77777777" w:rsidR="009526C6" w:rsidRPr="004E1F62" w:rsidRDefault="009526C6" w:rsidP="004E1F62">
            <w:pPr>
              <w:spacing w:before="0" w:after="0" w:line="240" w:lineRule="auto"/>
              <w:jc w:val="right"/>
              <w:rPr>
                <w:rStyle w:val="Subtielebenadrukking"/>
              </w:rPr>
            </w:pPr>
          </w:p>
          <w:p w14:paraId="3C974D13" w14:textId="4F497BFC" w:rsidR="009526C6" w:rsidRPr="004E1F62" w:rsidRDefault="004E1F62" w:rsidP="004E1F62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4E1F62">
              <w:rPr>
                <w:rStyle w:val="Subtielebenadrukking"/>
              </w:rPr>
              <w:t>14</w:t>
            </w:r>
            <w:r>
              <w:rPr>
                <w:rStyle w:val="Subtielebenadrukking"/>
              </w:rPr>
              <w:t>.248</w:t>
            </w:r>
          </w:p>
        </w:tc>
        <w:tc>
          <w:tcPr>
            <w:tcW w:w="1366" w:type="dxa"/>
          </w:tcPr>
          <w:p w14:paraId="6A5DAA50" w14:textId="60807F0F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</w:p>
          <w:p w14:paraId="440BC3EC" w14:textId="0249F58C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14.423</w:t>
            </w:r>
          </w:p>
        </w:tc>
      </w:tr>
      <w:tr w:rsidR="009526C6" w:rsidRPr="003F0612" w14:paraId="47AEECB3" w14:textId="77777777" w:rsidTr="009526C6">
        <w:trPr>
          <w:trHeight w:val="300"/>
        </w:trPr>
        <w:tc>
          <w:tcPr>
            <w:tcW w:w="2320" w:type="dxa"/>
            <w:noWrap/>
            <w:vAlign w:val="bottom"/>
            <w:hideMark/>
          </w:tcPr>
          <w:p w14:paraId="670A0B6B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Consulten 5 tot 20 min</w:t>
            </w:r>
          </w:p>
        </w:tc>
        <w:tc>
          <w:tcPr>
            <w:tcW w:w="1366" w:type="dxa"/>
          </w:tcPr>
          <w:p w14:paraId="7AE82C7B" w14:textId="51D09517" w:rsidR="009526C6" w:rsidRPr="004E1F62" w:rsidRDefault="004E1F62" w:rsidP="004E1F62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16.074</w:t>
            </w:r>
          </w:p>
        </w:tc>
        <w:tc>
          <w:tcPr>
            <w:tcW w:w="1366" w:type="dxa"/>
          </w:tcPr>
          <w:p w14:paraId="3DE1451E" w14:textId="1374979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17.061</w:t>
            </w:r>
          </w:p>
        </w:tc>
      </w:tr>
      <w:tr w:rsidR="009526C6" w:rsidRPr="003F0612" w14:paraId="69059AAC" w14:textId="77777777" w:rsidTr="009526C6">
        <w:trPr>
          <w:trHeight w:val="300"/>
        </w:trPr>
        <w:tc>
          <w:tcPr>
            <w:tcW w:w="2320" w:type="dxa"/>
            <w:noWrap/>
            <w:vAlign w:val="bottom"/>
            <w:hideMark/>
          </w:tcPr>
          <w:p w14:paraId="1CBB5CE1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Consulten ≥20 min</w:t>
            </w:r>
          </w:p>
        </w:tc>
        <w:tc>
          <w:tcPr>
            <w:tcW w:w="1366" w:type="dxa"/>
          </w:tcPr>
          <w:p w14:paraId="5C0ABFC4" w14:textId="246B8E49" w:rsidR="009526C6" w:rsidRPr="004E1F62" w:rsidRDefault="004E1F62" w:rsidP="004E1F62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3.438</w:t>
            </w:r>
          </w:p>
        </w:tc>
        <w:tc>
          <w:tcPr>
            <w:tcW w:w="1366" w:type="dxa"/>
          </w:tcPr>
          <w:p w14:paraId="62B57C15" w14:textId="37FF667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4.533</w:t>
            </w:r>
          </w:p>
        </w:tc>
      </w:tr>
      <w:tr w:rsidR="009526C6" w:rsidRPr="003F0612" w14:paraId="7CD9417F" w14:textId="77777777" w:rsidTr="009526C6">
        <w:trPr>
          <w:trHeight w:val="300"/>
        </w:trPr>
        <w:tc>
          <w:tcPr>
            <w:tcW w:w="2320" w:type="dxa"/>
            <w:noWrap/>
            <w:vAlign w:val="bottom"/>
            <w:hideMark/>
          </w:tcPr>
          <w:p w14:paraId="170B977F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Visites &lt;20 min</w:t>
            </w:r>
          </w:p>
        </w:tc>
        <w:tc>
          <w:tcPr>
            <w:tcW w:w="1366" w:type="dxa"/>
          </w:tcPr>
          <w:p w14:paraId="742E2E11" w14:textId="0CFDD7E5" w:rsidR="009526C6" w:rsidRPr="004E1F62" w:rsidRDefault="004E1F62" w:rsidP="004E1F62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317</w:t>
            </w:r>
          </w:p>
        </w:tc>
        <w:tc>
          <w:tcPr>
            <w:tcW w:w="1366" w:type="dxa"/>
          </w:tcPr>
          <w:p w14:paraId="541186E4" w14:textId="236BA88F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285</w:t>
            </w:r>
          </w:p>
        </w:tc>
      </w:tr>
      <w:tr w:rsidR="009526C6" w:rsidRPr="003F0612" w14:paraId="3D844843" w14:textId="77777777" w:rsidTr="009526C6">
        <w:trPr>
          <w:trHeight w:val="300"/>
        </w:trPr>
        <w:tc>
          <w:tcPr>
            <w:tcW w:w="2320" w:type="dxa"/>
            <w:noWrap/>
            <w:vAlign w:val="bottom"/>
            <w:hideMark/>
          </w:tcPr>
          <w:p w14:paraId="35B28D37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Visites ≥20 min</w:t>
            </w:r>
          </w:p>
        </w:tc>
        <w:tc>
          <w:tcPr>
            <w:tcW w:w="1366" w:type="dxa"/>
          </w:tcPr>
          <w:p w14:paraId="610931AD" w14:textId="0C673E14" w:rsidR="009526C6" w:rsidRPr="004E1F62" w:rsidRDefault="004E1F62" w:rsidP="004E1F62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471</w:t>
            </w:r>
          </w:p>
        </w:tc>
        <w:tc>
          <w:tcPr>
            <w:tcW w:w="1366" w:type="dxa"/>
          </w:tcPr>
          <w:p w14:paraId="612FBF8B" w14:textId="2AAA4441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607</w:t>
            </w:r>
          </w:p>
        </w:tc>
      </w:tr>
    </w:tbl>
    <w:p w14:paraId="2ED0A561" w14:textId="7E7B77E6" w:rsidR="00B45A28" w:rsidRPr="00B82684" w:rsidRDefault="00C468B7" w:rsidP="00B82684">
      <w:pPr>
        <w:pStyle w:val="Geenafstand"/>
        <w:rPr>
          <w:b/>
          <w:bCs/>
        </w:rPr>
      </w:pPr>
      <w:r w:rsidRPr="004E1F62">
        <w:rPr>
          <w:b/>
          <w:bCs/>
        </w:rPr>
        <w:t xml:space="preserve">Tabel </w:t>
      </w:r>
      <w:r w:rsidR="00F765A4">
        <w:rPr>
          <w:b/>
          <w:bCs/>
        </w:rPr>
        <w:t>1</w:t>
      </w:r>
      <w:r w:rsidRPr="004E1F62">
        <w:rPr>
          <w:b/>
          <w:bCs/>
        </w:rPr>
        <w:tab/>
        <w:t>Overzicht contactmomenten  202</w:t>
      </w:r>
      <w:r w:rsidR="009526C6" w:rsidRPr="004E1F62">
        <w:rPr>
          <w:b/>
          <w:bCs/>
        </w:rPr>
        <w:t>5</w:t>
      </w:r>
      <w:r w:rsidRPr="004E1F62">
        <w:rPr>
          <w:b/>
          <w:bCs/>
        </w:rPr>
        <w:t xml:space="preserve"> en 202</w:t>
      </w:r>
      <w:r w:rsidR="009526C6" w:rsidRPr="004E1F62">
        <w:rPr>
          <w:b/>
          <w:bCs/>
        </w:rPr>
        <w:t>4</w:t>
      </w:r>
    </w:p>
    <w:bookmarkEnd w:id="3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5248"/>
        <w:gridCol w:w="1290"/>
        <w:gridCol w:w="1383"/>
      </w:tblGrid>
      <w:tr w:rsidR="00366462" w:rsidRPr="00DB6EAE" w14:paraId="2302EE87" w14:textId="77777777" w:rsidTr="009F645C">
        <w:trPr>
          <w:trHeight w:val="298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667F" w14:textId="77777777" w:rsidR="00366462" w:rsidRPr="00DB6EAE" w:rsidRDefault="00366462" w:rsidP="009F645C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F119" w14:textId="77777777" w:rsidR="00366462" w:rsidRPr="00DB6EAE" w:rsidRDefault="00366462" w:rsidP="009F645C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105398D" w14:textId="77777777" w:rsidR="00366462" w:rsidRPr="00DB6EAE" w:rsidRDefault="00366462" w:rsidP="009F645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BE85" w14:textId="77777777" w:rsidR="00366462" w:rsidRPr="00DB6EAE" w:rsidRDefault="00366462" w:rsidP="009F645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366462" w:rsidRPr="00DB6EAE" w14:paraId="224874F7" w14:textId="77777777" w:rsidTr="009526C6">
        <w:trPr>
          <w:trHeight w:val="298"/>
        </w:trPr>
        <w:tc>
          <w:tcPr>
            <w:tcW w:w="6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56E69" w14:textId="7F527A71" w:rsidR="00366462" w:rsidRPr="00DB6EAE" w:rsidRDefault="00366462" w:rsidP="009F645C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B6EA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M&amp;I (Modernisering &amp; Innovatie)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: </w:t>
            </w:r>
            <w:r w:rsidRPr="00DB6EA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top 10 Verrichtingen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982EC" w14:textId="77777777" w:rsidR="00366462" w:rsidRPr="004E1F62" w:rsidRDefault="00366462" w:rsidP="009F645C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5043DF" w14:textId="77777777" w:rsidR="00366462" w:rsidRPr="00DB6EAE" w:rsidRDefault="00366462" w:rsidP="009F645C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9526C6" w:rsidRPr="003F0612" w14:paraId="671ED850" w14:textId="77777777" w:rsidTr="00B41844">
        <w:trPr>
          <w:trHeight w:val="4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EEFD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Nummer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3E2B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Verrichting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4CB" w14:textId="7E450F01" w:rsidR="009526C6" w:rsidRPr="004E1F6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4E1F62">
              <w:rPr>
                <w:rStyle w:val="Subtielebenadrukking"/>
              </w:rPr>
              <w:t>Aantal verrichtingen 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B0C2C" w14:textId="2D2BCD98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Aantal verrichtingen 2024</w:t>
            </w:r>
          </w:p>
        </w:tc>
      </w:tr>
      <w:tr w:rsidR="009526C6" w:rsidRPr="003F0612" w14:paraId="0AFEE39E" w14:textId="77777777" w:rsidTr="00B41844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574C" w14:textId="7777777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B71C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Intensieve zorg overdag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F00" w14:textId="16CD0771" w:rsidR="009526C6" w:rsidRPr="004E1F6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811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C54D2" w14:textId="047AF978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751</w:t>
            </w:r>
          </w:p>
        </w:tc>
      </w:tr>
      <w:tr w:rsidR="009526C6" w:rsidRPr="003F0612" w14:paraId="7223E29A" w14:textId="77777777" w:rsidTr="00B41844">
        <w:trPr>
          <w:trHeight w:val="2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EA61" w14:textId="7777777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7E1B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Therapeutische injectie (Cyriax)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6D0" w14:textId="587A1635" w:rsidR="009526C6" w:rsidRPr="004E1F6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200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2B4EE" w14:textId="7CC11B60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220</w:t>
            </w:r>
          </w:p>
        </w:tc>
      </w:tr>
      <w:tr w:rsidR="009526C6" w:rsidRPr="003F0612" w14:paraId="60C553CE" w14:textId="77777777" w:rsidTr="00B41844">
        <w:trPr>
          <w:trHeight w:val="32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2D79" w14:textId="7777777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5ACB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Chirurgie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D70" w14:textId="133F1854" w:rsidR="009526C6" w:rsidRPr="004E1F6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160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8D44D" w14:textId="1744273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162</w:t>
            </w:r>
          </w:p>
        </w:tc>
      </w:tr>
      <w:tr w:rsidR="009526C6" w:rsidRPr="003F0612" w14:paraId="4912088C" w14:textId="77777777" w:rsidTr="00B41844">
        <w:trPr>
          <w:trHeight w:val="2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EAC5" w14:textId="7777777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2E62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ECG-diagnostiek: maken, interpreteren en bespreken van hartfilmpje met de patiënt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C86" w14:textId="6D0BDC50" w:rsidR="009526C6" w:rsidRPr="004E1F6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145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1FFE" w14:textId="2CA12DD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136</w:t>
            </w:r>
          </w:p>
        </w:tc>
      </w:tr>
      <w:tr w:rsidR="009526C6" w:rsidRPr="003F0612" w14:paraId="60177A82" w14:textId="77777777" w:rsidTr="00B41844">
        <w:trPr>
          <w:trHeight w:val="2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C251" w14:textId="7777777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8700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24-uurs bloeddrukmeting; hypertensiemeting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238" w14:textId="4E203EB7" w:rsidR="009526C6" w:rsidRPr="004E1F6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127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7424D" w14:textId="3E68682C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136</w:t>
            </w:r>
          </w:p>
        </w:tc>
      </w:tr>
      <w:tr w:rsidR="004E1F62" w:rsidRPr="003F0612" w14:paraId="6FC8AC1D" w14:textId="77777777" w:rsidTr="00303941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68AF" w14:textId="4BBC3FD6" w:rsidR="004E1F62" w:rsidRPr="003F0612" w:rsidRDefault="004E1F62" w:rsidP="00303941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CC6E" w14:textId="77777777" w:rsidR="004E1F62" w:rsidRPr="003F0612" w:rsidRDefault="004E1F62" w:rsidP="00303941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IUD (spiraal) aanbrengen/implanteren of verwijderen Etonogestrel implantatiestaafje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5D0C" w14:textId="77777777" w:rsidR="004E1F62" w:rsidRPr="004E1F62" w:rsidRDefault="004E1F62" w:rsidP="00303941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81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25AF7" w14:textId="77777777" w:rsidR="004E1F62" w:rsidRPr="003F0612" w:rsidRDefault="004E1F62" w:rsidP="00303941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62</w:t>
            </w:r>
          </w:p>
        </w:tc>
      </w:tr>
      <w:tr w:rsidR="009526C6" w:rsidRPr="003F0612" w14:paraId="6040A7E2" w14:textId="77777777" w:rsidTr="00B41844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B4B3" w14:textId="4305A8ED" w:rsidR="009526C6" w:rsidRPr="003F061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3150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Longfunctiemeting (spirometrie)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8E52" w14:textId="593562F8" w:rsidR="009526C6" w:rsidRPr="004E1F6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64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8CBD7" w14:textId="46713C5F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71</w:t>
            </w:r>
          </w:p>
        </w:tc>
      </w:tr>
      <w:tr w:rsidR="009526C6" w:rsidRPr="003F0612" w14:paraId="593D5A71" w14:textId="77777777" w:rsidTr="009F645C">
        <w:trPr>
          <w:trHeight w:val="2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8A49" w14:textId="288A5F58" w:rsidR="009526C6" w:rsidRPr="003F061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BE20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Diagnostiek met behulp van Doppler (EAI)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264" w14:textId="0AAAB9F2" w:rsidR="009526C6" w:rsidRPr="004E1F6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41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12C2" w14:textId="7777777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28</w:t>
            </w:r>
          </w:p>
        </w:tc>
      </w:tr>
      <w:tr w:rsidR="009526C6" w:rsidRPr="003F0612" w14:paraId="659AC0CC" w14:textId="77777777" w:rsidTr="009F645C">
        <w:trPr>
          <w:trHeight w:val="2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8336" w14:textId="2A6EE489" w:rsidR="009526C6" w:rsidRPr="003F061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6025" w14:textId="77777777" w:rsidR="009526C6" w:rsidRPr="003F0612" w:rsidRDefault="009526C6" w:rsidP="009526C6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Hartritmestoornissen (Holter)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7C1" w14:textId="3091DCA0" w:rsidR="009526C6" w:rsidRPr="004E1F62" w:rsidRDefault="004E1F62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8890" w14:textId="77777777" w:rsidR="009526C6" w:rsidRPr="003F0612" w:rsidRDefault="009526C6" w:rsidP="009526C6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49</w:t>
            </w:r>
          </w:p>
        </w:tc>
      </w:tr>
      <w:tr w:rsidR="004E1F62" w:rsidRPr="003F0612" w14:paraId="0004554C" w14:textId="77777777" w:rsidTr="004E1F62">
        <w:trPr>
          <w:trHeight w:val="2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17E1" w14:textId="0A837F01" w:rsidR="004E1F62" w:rsidRPr="003F0612" w:rsidRDefault="004E1F62" w:rsidP="00303941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EAA1" w14:textId="77777777" w:rsidR="004E1F62" w:rsidRPr="003F0612" w:rsidRDefault="004E1F62" w:rsidP="00303941">
            <w:pPr>
              <w:spacing w:before="0" w:after="0" w:line="240" w:lineRule="auto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Teledermatologie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ECC" w14:textId="77777777" w:rsidR="004E1F62" w:rsidRPr="004E1F62" w:rsidRDefault="004E1F62" w:rsidP="00303941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>
              <w:rPr>
                <w:rStyle w:val="Subtielebenadrukking"/>
              </w:rPr>
              <w:t>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CFEC" w14:textId="77777777" w:rsidR="004E1F62" w:rsidRPr="003F0612" w:rsidRDefault="004E1F62" w:rsidP="00303941">
            <w:pPr>
              <w:spacing w:before="0" w:after="0" w:line="240" w:lineRule="auto"/>
              <w:jc w:val="right"/>
              <w:rPr>
                <w:rStyle w:val="Subtielebenadrukking"/>
              </w:rPr>
            </w:pPr>
            <w:r w:rsidRPr="003F0612">
              <w:rPr>
                <w:rStyle w:val="Subtielebenadrukking"/>
              </w:rPr>
              <w:t>41</w:t>
            </w:r>
          </w:p>
        </w:tc>
      </w:tr>
    </w:tbl>
    <w:p w14:paraId="25F35FCF" w14:textId="444B2BDE" w:rsidR="003B5292" w:rsidRPr="00C97E71" w:rsidRDefault="00C468B7" w:rsidP="00C97E71">
      <w:pPr>
        <w:pStyle w:val="Geenafstand"/>
      </w:pPr>
      <w:r>
        <w:t xml:space="preserve">Tabel </w:t>
      </w:r>
      <w:r w:rsidR="00F765A4">
        <w:t>2</w:t>
      </w:r>
      <w:r>
        <w:tab/>
        <w:t>Overzicht Verrichtingen 202</w:t>
      </w:r>
      <w:r w:rsidR="009526C6">
        <w:t>5</w:t>
      </w:r>
      <w:r>
        <w:t xml:space="preserve"> en 202</w:t>
      </w:r>
      <w:r w:rsidR="009526C6">
        <w:t>4</w:t>
      </w:r>
    </w:p>
    <w:p w14:paraId="5431CF42" w14:textId="77777777" w:rsidR="003B5292" w:rsidRPr="00DB6EAE" w:rsidRDefault="003B5292" w:rsidP="00B45A28">
      <w:pPr>
        <w:rPr>
          <w:rFonts w:ascii="Arial" w:hAnsi="Arial" w:cs="Arial"/>
        </w:rPr>
      </w:pPr>
    </w:p>
    <w:p w14:paraId="1565494A" w14:textId="14AEE420" w:rsidR="00B45A28" w:rsidRPr="00DB6EAE" w:rsidRDefault="00B45A28" w:rsidP="00B45A28">
      <w:pPr>
        <w:pStyle w:val="Kop2"/>
        <w:rPr>
          <w:rFonts w:ascii="Arial" w:hAnsi="Arial" w:cs="Arial"/>
        </w:rPr>
      </w:pPr>
      <w:r w:rsidRPr="00DB6EAE">
        <w:rPr>
          <w:rFonts w:ascii="Arial" w:hAnsi="Arial" w:cs="Arial"/>
        </w:rPr>
        <w:t xml:space="preserve">Overzicht gebruik e-Health </w:t>
      </w:r>
      <w:r w:rsidR="009526C6" w:rsidRPr="00DC21CB">
        <w:rPr>
          <w:rFonts w:ascii="Arial" w:hAnsi="Arial" w:cs="Arial"/>
        </w:rPr>
        <w:t xml:space="preserve">2025 </w:t>
      </w:r>
      <w:r w:rsidR="006A694F" w:rsidRPr="00DC21CB">
        <w:rPr>
          <w:rFonts w:ascii="Arial" w:hAnsi="Arial" w:cs="Arial"/>
        </w:rPr>
        <w:t>2024</w:t>
      </w:r>
      <w:r w:rsidR="006A694F">
        <w:rPr>
          <w:rFonts w:ascii="Arial" w:hAnsi="Arial" w:cs="Arial"/>
        </w:rPr>
        <w:t xml:space="preserve">, </w:t>
      </w:r>
      <w:r w:rsidRPr="00DB6EAE">
        <w:rPr>
          <w:rFonts w:ascii="Arial" w:hAnsi="Arial" w:cs="Arial"/>
        </w:rPr>
        <w:t>2023, 2022, 2021, 2020</w:t>
      </w:r>
    </w:p>
    <w:p w14:paraId="1F01E2F3" w14:textId="77777777" w:rsidR="003B2011" w:rsidRDefault="003B2011" w:rsidP="003B2011">
      <w:pPr>
        <w:spacing w:after="160"/>
        <w:contextualSpacing/>
        <w:rPr>
          <w:rFonts w:ascii="Arial" w:hAnsi="Arial" w:cs="Arial"/>
          <w:u w:val="single"/>
        </w:rPr>
      </w:pPr>
    </w:p>
    <w:p w14:paraId="149B575D" w14:textId="011C1066" w:rsidR="00A05DB2" w:rsidRDefault="00A05DB2" w:rsidP="003B2011">
      <w:pPr>
        <w:spacing w:after="160"/>
        <w:contextualSpacing/>
        <w:rPr>
          <w:rFonts w:ascii="Arial" w:hAnsi="Arial" w:cs="Arial"/>
          <w:u w:val="single"/>
        </w:rPr>
      </w:pPr>
    </w:p>
    <w:p w14:paraId="323EB2F0" w14:textId="01964A93" w:rsidR="00A05DB2" w:rsidRPr="00DB6EAE" w:rsidRDefault="00DC21CB" w:rsidP="003B2011">
      <w:pPr>
        <w:spacing w:after="160"/>
        <w:contextualSpacing/>
        <w:rPr>
          <w:rFonts w:ascii="Arial" w:hAnsi="Arial" w:cs="Arial"/>
          <w:u w:val="single"/>
        </w:rPr>
      </w:pPr>
      <w:r w:rsidRPr="00A05DB2">
        <w:rPr>
          <w:rFonts w:ascii="Arial" w:hAnsi="Arial" w:cs="Arial"/>
          <w:noProof/>
          <w:u w:val="single"/>
        </w:rPr>
        <w:lastRenderedPageBreak/>
        <w:drawing>
          <wp:inline distT="0" distB="0" distL="0" distR="0" wp14:anchorId="7DB790BC" wp14:editId="57A19F87">
            <wp:extent cx="5895975" cy="4448175"/>
            <wp:effectExtent l="0" t="0" r="9525" b="9525"/>
            <wp:docPr id="1364480326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6DBA942F-4926-BEB2-DC62-6BA9A775F7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BDB97D" w14:textId="77777777" w:rsidR="00A05DB2" w:rsidRDefault="00A05DB2" w:rsidP="00EF491C">
      <w:pPr>
        <w:spacing w:after="160"/>
        <w:contextualSpacing/>
        <w:rPr>
          <w:rFonts w:ascii="Arial" w:hAnsi="Arial" w:cs="Arial"/>
        </w:rPr>
      </w:pPr>
    </w:p>
    <w:p w14:paraId="040DAC38" w14:textId="551AD43C" w:rsidR="00EB6C68" w:rsidRPr="00C97E71" w:rsidRDefault="00EB6C68" w:rsidP="00EB6C68">
      <w:pPr>
        <w:pStyle w:val="Geenafstand"/>
      </w:pPr>
      <w:r>
        <w:t>Tabel 3</w:t>
      </w:r>
      <w:r>
        <w:tab/>
        <w:t>Overzicht gebruik e</w:t>
      </w:r>
      <w:r w:rsidR="00F765A4">
        <w:t>-</w:t>
      </w:r>
      <w:r>
        <w:t>Health 2020 - 2025</w:t>
      </w:r>
    </w:p>
    <w:p w14:paraId="58E49532" w14:textId="77777777" w:rsidR="00A05DB2" w:rsidRDefault="00A05DB2" w:rsidP="00EF491C">
      <w:pPr>
        <w:spacing w:after="160"/>
        <w:contextualSpacing/>
        <w:rPr>
          <w:rFonts w:ascii="Arial" w:hAnsi="Arial" w:cs="Arial"/>
        </w:rPr>
      </w:pPr>
    </w:p>
    <w:p w14:paraId="1B780295" w14:textId="2BBB2197" w:rsidR="00EF491C" w:rsidRPr="00DB6EAE" w:rsidRDefault="00A05DB2" w:rsidP="00EF491C">
      <w:pPr>
        <w:spacing w:after="160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br/>
      </w:r>
    </w:p>
    <w:p w14:paraId="3F19CEF4" w14:textId="77777777" w:rsidR="0061147B" w:rsidRPr="00DB6EAE" w:rsidRDefault="0061147B" w:rsidP="003B2011">
      <w:pPr>
        <w:spacing w:after="160"/>
        <w:contextualSpacing/>
        <w:rPr>
          <w:rFonts w:ascii="Arial" w:hAnsi="Arial" w:cs="Arial"/>
          <w:u w:val="single"/>
        </w:rPr>
      </w:pPr>
    </w:p>
    <w:p w14:paraId="632A4DE0" w14:textId="30B294B5" w:rsidR="00EF491C" w:rsidRPr="00DB6EAE" w:rsidRDefault="00EF491C" w:rsidP="00EF491C">
      <w:pPr>
        <w:spacing w:after="160"/>
        <w:contextualSpacing/>
        <w:rPr>
          <w:rFonts w:ascii="Arial" w:hAnsi="Arial" w:cs="Arial"/>
          <w:u w:val="single"/>
        </w:rPr>
      </w:pPr>
    </w:p>
    <w:sectPr w:rsidR="00EF491C" w:rsidRPr="00DB6EAE" w:rsidSect="002A68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2B1A" w14:textId="77777777" w:rsidR="002E4EEF" w:rsidRDefault="002E4EEF" w:rsidP="00BE49E3">
      <w:pPr>
        <w:spacing w:after="0" w:line="240" w:lineRule="auto"/>
      </w:pPr>
      <w:r>
        <w:separator/>
      </w:r>
    </w:p>
  </w:endnote>
  <w:endnote w:type="continuationSeparator" w:id="0">
    <w:p w14:paraId="7552E822" w14:textId="77777777" w:rsidR="002E4EEF" w:rsidRDefault="002E4EEF" w:rsidP="00BE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315228"/>
      <w:docPartObj>
        <w:docPartGallery w:val="Page Numbers (Bottom of Page)"/>
        <w:docPartUnique/>
      </w:docPartObj>
    </w:sdtPr>
    <w:sdtEndPr/>
    <w:sdtContent>
      <w:p w14:paraId="68439CBB" w14:textId="77777777" w:rsidR="00353A95" w:rsidRDefault="00353A9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4E0AA59" w14:textId="77777777" w:rsidR="00353A95" w:rsidRDefault="00353A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6EF2" w14:textId="77777777" w:rsidR="002E4EEF" w:rsidRDefault="002E4EEF" w:rsidP="00BE49E3">
      <w:pPr>
        <w:spacing w:after="0" w:line="240" w:lineRule="auto"/>
      </w:pPr>
      <w:r>
        <w:separator/>
      </w:r>
    </w:p>
  </w:footnote>
  <w:footnote w:type="continuationSeparator" w:id="0">
    <w:p w14:paraId="21796AED" w14:textId="77777777" w:rsidR="002E4EEF" w:rsidRDefault="002E4EEF" w:rsidP="00BE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BCD"/>
    <w:multiLevelType w:val="hybridMultilevel"/>
    <w:tmpl w:val="F7FE5EA6"/>
    <w:lvl w:ilvl="0" w:tplc="53B0FF5C">
      <w:start w:val="22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961"/>
    <w:multiLevelType w:val="hybridMultilevel"/>
    <w:tmpl w:val="0AFEF7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406AD"/>
    <w:multiLevelType w:val="hybridMultilevel"/>
    <w:tmpl w:val="76BED4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A4831"/>
    <w:multiLevelType w:val="hybridMultilevel"/>
    <w:tmpl w:val="7DD030F6"/>
    <w:lvl w:ilvl="0" w:tplc="EAE84A60">
      <w:start w:val="1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1A06"/>
    <w:multiLevelType w:val="hybridMultilevel"/>
    <w:tmpl w:val="27D69102"/>
    <w:lvl w:ilvl="0" w:tplc="749633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4B6"/>
    <w:multiLevelType w:val="hybridMultilevel"/>
    <w:tmpl w:val="5DE0C3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904080"/>
    <w:multiLevelType w:val="hybridMultilevel"/>
    <w:tmpl w:val="234A230E"/>
    <w:lvl w:ilvl="0" w:tplc="00B69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FA0"/>
    <w:multiLevelType w:val="hybridMultilevel"/>
    <w:tmpl w:val="2C2C1708"/>
    <w:lvl w:ilvl="0" w:tplc="0284CC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10ADC"/>
    <w:multiLevelType w:val="multilevel"/>
    <w:tmpl w:val="9F3C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714053"/>
    <w:multiLevelType w:val="hybridMultilevel"/>
    <w:tmpl w:val="DB9A37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904CD"/>
    <w:multiLevelType w:val="hybridMultilevel"/>
    <w:tmpl w:val="623ADDCA"/>
    <w:lvl w:ilvl="0" w:tplc="447A6726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F2985"/>
    <w:multiLevelType w:val="hybridMultilevel"/>
    <w:tmpl w:val="01D49794"/>
    <w:lvl w:ilvl="0" w:tplc="447A672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841C9"/>
    <w:multiLevelType w:val="hybridMultilevel"/>
    <w:tmpl w:val="13B8CF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861834"/>
    <w:multiLevelType w:val="multilevel"/>
    <w:tmpl w:val="A4B4F5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7E3AD1"/>
    <w:multiLevelType w:val="hybridMultilevel"/>
    <w:tmpl w:val="67D85F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194D66"/>
    <w:multiLevelType w:val="hybridMultilevel"/>
    <w:tmpl w:val="180855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0F25ED"/>
    <w:multiLevelType w:val="hybridMultilevel"/>
    <w:tmpl w:val="B29822B2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F743D8"/>
    <w:multiLevelType w:val="hybridMultilevel"/>
    <w:tmpl w:val="3F480D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C5EAD"/>
    <w:multiLevelType w:val="hybridMultilevel"/>
    <w:tmpl w:val="B6E85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45DB4"/>
    <w:multiLevelType w:val="hybridMultilevel"/>
    <w:tmpl w:val="0ABE8C6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8B6C48"/>
    <w:multiLevelType w:val="hybridMultilevel"/>
    <w:tmpl w:val="C92642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636CED"/>
    <w:multiLevelType w:val="hybridMultilevel"/>
    <w:tmpl w:val="AAAC30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E62636"/>
    <w:multiLevelType w:val="hybridMultilevel"/>
    <w:tmpl w:val="79761722"/>
    <w:lvl w:ilvl="0" w:tplc="9B6E35A6">
      <w:start w:val="22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DD3"/>
    <w:multiLevelType w:val="hybridMultilevel"/>
    <w:tmpl w:val="3F2A9BAC"/>
    <w:lvl w:ilvl="0" w:tplc="0413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8A3F55"/>
    <w:multiLevelType w:val="multilevel"/>
    <w:tmpl w:val="A4B4F5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627172"/>
    <w:multiLevelType w:val="hybridMultilevel"/>
    <w:tmpl w:val="EE7C9690"/>
    <w:lvl w:ilvl="0" w:tplc="447A672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E1F2F"/>
    <w:multiLevelType w:val="hybridMultilevel"/>
    <w:tmpl w:val="652CD538"/>
    <w:lvl w:ilvl="0" w:tplc="0ED8D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CA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81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81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28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80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A2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AE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E0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C01D14"/>
    <w:multiLevelType w:val="hybridMultilevel"/>
    <w:tmpl w:val="88F0EE1C"/>
    <w:lvl w:ilvl="0" w:tplc="3216D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8E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E2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E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6F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8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41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EE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0C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8712B1"/>
    <w:multiLevelType w:val="hybridMultilevel"/>
    <w:tmpl w:val="A9D26F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35D3E"/>
    <w:multiLevelType w:val="hybridMultilevel"/>
    <w:tmpl w:val="FC0019D6"/>
    <w:lvl w:ilvl="0" w:tplc="EAE84A60">
      <w:start w:val="11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6C69FE"/>
    <w:multiLevelType w:val="hybridMultilevel"/>
    <w:tmpl w:val="A64AEC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254C25"/>
    <w:multiLevelType w:val="hybridMultilevel"/>
    <w:tmpl w:val="0B3E93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602867">
    <w:abstractNumId w:val="24"/>
  </w:num>
  <w:num w:numId="2" w16cid:durableId="566427731">
    <w:abstractNumId w:val="5"/>
  </w:num>
  <w:num w:numId="3" w16cid:durableId="774709561">
    <w:abstractNumId w:val="9"/>
  </w:num>
  <w:num w:numId="4" w16cid:durableId="1632323420">
    <w:abstractNumId w:val="1"/>
  </w:num>
  <w:num w:numId="5" w16cid:durableId="102967363">
    <w:abstractNumId w:val="14"/>
  </w:num>
  <w:num w:numId="6" w16cid:durableId="1767531544">
    <w:abstractNumId w:val="13"/>
  </w:num>
  <w:num w:numId="7" w16cid:durableId="993685532">
    <w:abstractNumId w:val="21"/>
  </w:num>
  <w:num w:numId="8" w16cid:durableId="1929922305">
    <w:abstractNumId w:val="19"/>
  </w:num>
  <w:num w:numId="9" w16cid:durableId="1368411634">
    <w:abstractNumId w:val="8"/>
  </w:num>
  <w:num w:numId="10" w16cid:durableId="882015250">
    <w:abstractNumId w:val="7"/>
  </w:num>
  <w:num w:numId="11" w16cid:durableId="190193050">
    <w:abstractNumId w:val="30"/>
  </w:num>
  <w:num w:numId="12" w16cid:durableId="972177969">
    <w:abstractNumId w:val="3"/>
  </w:num>
  <w:num w:numId="13" w16cid:durableId="1355616949">
    <w:abstractNumId w:val="29"/>
  </w:num>
  <w:num w:numId="14" w16cid:durableId="1360857742">
    <w:abstractNumId w:val="10"/>
  </w:num>
  <w:num w:numId="15" w16cid:durableId="400448815">
    <w:abstractNumId w:val="23"/>
  </w:num>
  <w:num w:numId="16" w16cid:durableId="631398168">
    <w:abstractNumId w:val="25"/>
  </w:num>
  <w:num w:numId="17" w16cid:durableId="1018504625">
    <w:abstractNumId w:val="11"/>
  </w:num>
  <w:num w:numId="18" w16cid:durableId="1245333513">
    <w:abstractNumId w:val="17"/>
  </w:num>
  <w:num w:numId="19" w16cid:durableId="621888505">
    <w:abstractNumId w:val="31"/>
  </w:num>
  <w:num w:numId="20" w16cid:durableId="1923489518">
    <w:abstractNumId w:val="16"/>
  </w:num>
  <w:num w:numId="21" w16cid:durableId="722677630">
    <w:abstractNumId w:val="12"/>
  </w:num>
  <w:num w:numId="22" w16cid:durableId="872960377">
    <w:abstractNumId w:val="18"/>
  </w:num>
  <w:num w:numId="23" w16cid:durableId="48187248">
    <w:abstractNumId w:val="20"/>
  </w:num>
  <w:num w:numId="24" w16cid:durableId="401026175">
    <w:abstractNumId w:val="15"/>
  </w:num>
  <w:num w:numId="25" w16cid:durableId="584070384">
    <w:abstractNumId w:val="2"/>
  </w:num>
  <w:num w:numId="26" w16cid:durableId="1628000500">
    <w:abstractNumId w:val="28"/>
  </w:num>
  <w:num w:numId="27" w16cid:durableId="695497826">
    <w:abstractNumId w:val="0"/>
  </w:num>
  <w:num w:numId="28" w16cid:durableId="1870023533">
    <w:abstractNumId w:val="22"/>
  </w:num>
  <w:num w:numId="29" w16cid:durableId="410660868">
    <w:abstractNumId w:val="26"/>
  </w:num>
  <w:num w:numId="30" w16cid:durableId="2099592156">
    <w:abstractNumId w:val="27"/>
  </w:num>
  <w:num w:numId="31" w16cid:durableId="180289995">
    <w:abstractNumId w:val="6"/>
  </w:num>
  <w:num w:numId="32" w16cid:durableId="11316364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C0"/>
    <w:rsid w:val="000014CC"/>
    <w:rsid w:val="000030EB"/>
    <w:rsid w:val="000033CC"/>
    <w:rsid w:val="00003F36"/>
    <w:rsid w:val="00005EE3"/>
    <w:rsid w:val="000072AA"/>
    <w:rsid w:val="0000740B"/>
    <w:rsid w:val="000106F2"/>
    <w:rsid w:val="00011522"/>
    <w:rsid w:val="00013520"/>
    <w:rsid w:val="000146E2"/>
    <w:rsid w:val="00017E0A"/>
    <w:rsid w:val="00020AC8"/>
    <w:rsid w:val="000219D6"/>
    <w:rsid w:val="00022BDD"/>
    <w:rsid w:val="00022D7D"/>
    <w:rsid w:val="0002335C"/>
    <w:rsid w:val="0002495F"/>
    <w:rsid w:val="00024A32"/>
    <w:rsid w:val="00031E31"/>
    <w:rsid w:val="0003440B"/>
    <w:rsid w:val="0003622C"/>
    <w:rsid w:val="000400AF"/>
    <w:rsid w:val="0004015B"/>
    <w:rsid w:val="0004045B"/>
    <w:rsid w:val="000410B2"/>
    <w:rsid w:val="00044140"/>
    <w:rsid w:val="0004522F"/>
    <w:rsid w:val="00047F6F"/>
    <w:rsid w:val="00050AF7"/>
    <w:rsid w:val="00052C63"/>
    <w:rsid w:val="00053521"/>
    <w:rsid w:val="00054604"/>
    <w:rsid w:val="000546D9"/>
    <w:rsid w:val="000559DD"/>
    <w:rsid w:val="00055BC0"/>
    <w:rsid w:val="000600C3"/>
    <w:rsid w:val="00060384"/>
    <w:rsid w:val="000607B7"/>
    <w:rsid w:val="00060F9F"/>
    <w:rsid w:val="00060FCA"/>
    <w:rsid w:val="00061B32"/>
    <w:rsid w:val="0006230A"/>
    <w:rsid w:val="000626F6"/>
    <w:rsid w:val="00065B4B"/>
    <w:rsid w:val="00065EE5"/>
    <w:rsid w:val="00070BE1"/>
    <w:rsid w:val="00070C83"/>
    <w:rsid w:val="00074D19"/>
    <w:rsid w:val="000755E9"/>
    <w:rsid w:val="0007726C"/>
    <w:rsid w:val="00077980"/>
    <w:rsid w:val="00083488"/>
    <w:rsid w:val="00084A33"/>
    <w:rsid w:val="00085E02"/>
    <w:rsid w:val="0008762B"/>
    <w:rsid w:val="00087B34"/>
    <w:rsid w:val="000909DD"/>
    <w:rsid w:val="00090CFA"/>
    <w:rsid w:val="00091D25"/>
    <w:rsid w:val="00091DDE"/>
    <w:rsid w:val="0009337A"/>
    <w:rsid w:val="00093820"/>
    <w:rsid w:val="00093CA6"/>
    <w:rsid w:val="00093D04"/>
    <w:rsid w:val="00095961"/>
    <w:rsid w:val="000963F9"/>
    <w:rsid w:val="00096995"/>
    <w:rsid w:val="0009732B"/>
    <w:rsid w:val="00097AEB"/>
    <w:rsid w:val="000A1670"/>
    <w:rsid w:val="000A2B28"/>
    <w:rsid w:val="000A3883"/>
    <w:rsid w:val="000A3FA3"/>
    <w:rsid w:val="000A599B"/>
    <w:rsid w:val="000B218C"/>
    <w:rsid w:val="000B2DCC"/>
    <w:rsid w:val="000B5AD6"/>
    <w:rsid w:val="000B67C5"/>
    <w:rsid w:val="000C0B3F"/>
    <w:rsid w:val="000C1234"/>
    <w:rsid w:val="000C1842"/>
    <w:rsid w:val="000C2684"/>
    <w:rsid w:val="000C3826"/>
    <w:rsid w:val="000C5DEE"/>
    <w:rsid w:val="000C67DA"/>
    <w:rsid w:val="000D1961"/>
    <w:rsid w:val="000D1CA9"/>
    <w:rsid w:val="000D1F0C"/>
    <w:rsid w:val="000D5192"/>
    <w:rsid w:val="000D63E4"/>
    <w:rsid w:val="000D76EB"/>
    <w:rsid w:val="000E0D95"/>
    <w:rsid w:val="000E1A96"/>
    <w:rsid w:val="000E2FF2"/>
    <w:rsid w:val="000E333E"/>
    <w:rsid w:val="000E3C49"/>
    <w:rsid w:val="000E431D"/>
    <w:rsid w:val="000E4C5F"/>
    <w:rsid w:val="000E540A"/>
    <w:rsid w:val="000E68AA"/>
    <w:rsid w:val="000E7D7A"/>
    <w:rsid w:val="000F21BB"/>
    <w:rsid w:val="000F49F5"/>
    <w:rsid w:val="0010069F"/>
    <w:rsid w:val="0010081D"/>
    <w:rsid w:val="00102910"/>
    <w:rsid w:val="00104781"/>
    <w:rsid w:val="00104DB7"/>
    <w:rsid w:val="00104FF5"/>
    <w:rsid w:val="001066F1"/>
    <w:rsid w:val="00106A6F"/>
    <w:rsid w:val="00110ABF"/>
    <w:rsid w:val="0011240F"/>
    <w:rsid w:val="00113240"/>
    <w:rsid w:val="0012059C"/>
    <w:rsid w:val="00122C88"/>
    <w:rsid w:val="00123270"/>
    <w:rsid w:val="00123FA3"/>
    <w:rsid w:val="00125DEA"/>
    <w:rsid w:val="00126F6F"/>
    <w:rsid w:val="00135EBB"/>
    <w:rsid w:val="001364ED"/>
    <w:rsid w:val="00136C74"/>
    <w:rsid w:val="00137E4D"/>
    <w:rsid w:val="0014080D"/>
    <w:rsid w:val="00141CA3"/>
    <w:rsid w:val="00142014"/>
    <w:rsid w:val="00142BBF"/>
    <w:rsid w:val="0014615C"/>
    <w:rsid w:val="001468D1"/>
    <w:rsid w:val="00146D43"/>
    <w:rsid w:val="0014772F"/>
    <w:rsid w:val="0015266A"/>
    <w:rsid w:val="001602FA"/>
    <w:rsid w:val="00161A18"/>
    <w:rsid w:val="001621B2"/>
    <w:rsid w:val="00162519"/>
    <w:rsid w:val="00162DE9"/>
    <w:rsid w:val="00163A68"/>
    <w:rsid w:val="00163E60"/>
    <w:rsid w:val="001655B0"/>
    <w:rsid w:val="00167109"/>
    <w:rsid w:val="00167D73"/>
    <w:rsid w:val="00172147"/>
    <w:rsid w:val="00172C59"/>
    <w:rsid w:val="00176407"/>
    <w:rsid w:val="00176744"/>
    <w:rsid w:val="0018130F"/>
    <w:rsid w:val="001828AF"/>
    <w:rsid w:val="00182D59"/>
    <w:rsid w:val="00183665"/>
    <w:rsid w:val="001910D4"/>
    <w:rsid w:val="00191924"/>
    <w:rsid w:val="00193472"/>
    <w:rsid w:val="001946FE"/>
    <w:rsid w:val="0019488C"/>
    <w:rsid w:val="00195943"/>
    <w:rsid w:val="00197657"/>
    <w:rsid w:val="001A0D33"/>
    <w:rsid w:val="001A124A"/>
    <w:rsid w:val="001A12EE"/>
    <w:rsid w:val="001A1FCE"/>
    <w:rsid w:val="001A41AD"/>
    <w:rsid w:val="001A692B"/>
    <w:rsid w:val="001A74BD"/>
    <w:rsid w:val="001A7952"/>
    <w:rsid w:val="001B00CA"/>
    <w:rsid w:val="001B2936"/>
    <w:rsid w:val="001B61F2"/>
    <w:rsid w:val="001B7E39"/>
    <w:rsid w:val="001C0DF8"/>
    <w:rsid w:val="001C338C"/>
    <w:rsid w:val="001C3FFE"/>
    <w:rsid w:val="001C4B7A"/>
    <w:rsid w:val="001C6128"/>
    <w:rsid w:val="001D0325"/>
    <w:rsid w:val="001D048E"/>
    <w:rsid w:val="001D1EA2"/>
    <w:rsid w:val="001D1F81"/>
    <w:rsid w:val="001D4136"/>
    <w:rsid w:val="001D4306"/>
    <w:rsid w:val="001D4D2E"/>
    <w:rsid w:val="001D4F16"/>
    <w:rsid w:val="001D6127"/>
    <w:rsid w:val="001D68CB"/>
    <w:rsid w:val="001D754F"/>
    <w:rsid w:val="001E20D6"/>
    <w:rsid w:val="001E2A2B"/>
    <w:rsid w:val="001E6363"/>
    <w:rsid w:val="001E6879"/>
    <w:rsid w:val="001F1AB2"/>
    <w:rsid w:val="001F2826"/>
    <w:rsid w:val="001F4CB8"/>
    <w:rsid w:val="001F50FA"/>
    <w:rsid w:val="001F542C"/>
    <w:rsid w:val="001F5F33"/>
    <w:rsid w:val="001F6050"/>
    <w:rsid w:val="001F7600"/>
    <w:rsid w:val="001F7664"/>
    <w:rsid w:val="00203518"/>
    <w:rsid w:val="0020602C"/>
    <w:rsid w:val="00206B63"/>
    <w:rsid w:val="00213EFA"/>
    <w:rsid w:val="002159FF"/>
    <w:rsid w:val="002201D7"/>
    <w:rsid w:val="00220854"/>
    <w:rsid w:val="00220D03"/>
    <w:rsid w:val="00221C2B"/>
    <w:rsid w:val="00225D74"/>
    <w:rsid w:val="0023331E"/>
    <w:rsid w:val="002343F6"/>
    <w:rsid w:val="0023548D"/>
    <w:rsid w:val="0023675C"/>
    <w:rsid w:val="00236C7B"/>
    <w:rsid w:val="00237645"/>
    <w:rsid w:val="00241446"/>
    <w:rsid w:val="00241E94"/>
    <w:rsid w:val="00242B1C"/>
    <w:rsid w:val="0024396F"/>
    <w:rsid w:val="00244A0A"/>
    <w:rsid w:val="00246869"/>
    <w:rsid w:val="002472FF"/>
    <w:rsid w:val="0024753C"/>
    <w:rsid w:val="00250E23"/>
    <w:rsid w:val="00251F07"/>
    <w:rsid w:val="002523DE"/>
    <w:rsid w:val="00252648"/>
    <w:rsid w:val="002527A7"/>
    <w:rsid w:val="00253916"/>
    <w:rsid w:val="002539E7"/>
    <w:rsid w:val="002543F8"/>
    <w:rsid w:val="00255BB8"/>
    <w:rsid w:val="002564F2"/>
    <w:rsid w:val="00257D62"/>
    <w:rsid w:val="00257EF6"/>
    <w:rsid w:val="0026529B"/>
    <w:rsid w:val="002656EE"/>
    <w:rsid w:val="002669C8"/>
    <w:rsid w:val="00270270"/>
    <w:rsid w:val="00270699"/>
    <w:rsid w:val="0027069D"/>
    <w:rsid w:val="0027190D"/>
    <w:rsid w:val="00271B3E"/>
    <w:rsid w:val="00272441"/>
    <w:rsid w:val="0027277F"/>
    <w:rsid w:val="00276F66"/>
    <w:rsid w:val="002806F9"/>
    <w:rsid w:val="00281005"/>
    <w:rsid w:val="00281242"/>
    <w:rsid w:val="00281456"/>
    <w:rsid w:val="00281833"/>
    <w:rsid w:val="0028383C"/>
    <w:rsid w:val="002839E8"/>
    <w:rsid w:val="002865A2"/>
    <w:rsid w:val="00290E12"/>
    <w:rsid w:val="00292E64"/>
    <w:rsid w:val="002945B8"/>
    <w:rsid w:val="00294AEF"/>
    <w:rsid w:val="00294D49"/>
    <w:rsid w:val="00295AF0"/>
    <w:rsid w:val="002A0BA2"/>
    <w:rsid w:val="002A16EC"/>
    <w:rsid w:val="002A5716"/>
    <w:rsid w:val="002A5FA7"/>
    <w:rsid w:val="002A6846"/>
    <w:rsid w:val="002B344A"/>
    <w:rsid w:val="002B4075"/>
    <w:rsid w:val="002C0CB8"/>
    <w:rsid w:val="002C6073"/>
    <w:rsid w:val="002C7F64"/>
    <w:rsid w:val="002D1285"/>
    <w:rsid w:val="002D21ED"/>
    <w:rsid w:val="002D349A"/>
    <w:rsid w:val="002D4188"/>
    <w:rsid w:val="002D7721"/>
    <w:rsid w:val="002E139D"/>
    <w:rsid w:val="002E2A85"/>
    <w:rsid w:val="002E3565"/>
    <w:rsid w:val="002E4EEF"/>
    <w:rsid w:val="002E6842"/>
    <w:rsid w:val="002E7D04"/>
    <w:rsid w:val="002F1E1E"/>
    <w:rsid w:val="002F2A9E"/>
    <w:rsid w:val="002F332D"/>
    <w:rsid w:val="002F6A5C"/>
    <w:rsid w:val="002F768A"/>
    <w:rsid w:val="002F7861"/>
    <w:rsid w:val="003023C3"/>
    <w:rsid w:val="003024E4"/>
    <w:rsid w:val="00306662"/>
    <w:rsid w:val="00313CB6"/>
    <w:rsid w:val="00314B1D"/>
    <w:rsid w:val="00316308"/>
    <w:rsid w:val="003169B6"/>
    <w:rsid w:val="00321BE1"/>
    <w:rsid w:val="00322B21"/>
    <w:rsid w:val="00322F95"/>
    <w:rsid w:val="00323276"/>
    <w:rsid w:val="003301B3"/>
    <w:rsid w:val="00330EA7"/>
    <w:rsid w:val="00332BFB"/>
    <w:rsid w:val="00333283"/>
    <w:rsid w:val="0033365A"/>
    <w:rsid w:val="00333C3C"/>
    <w:rsid w:val="00333C51"/>
    <w:rsid w:val="00333D3A"/>
    <w:rsid w:val="00334462"/>
    <w:rsid w:val="003366AA"/>
    <w:rsid w:val="00337480"/>
    <w:rsid w:val="003401F2"/>
    <w:rsid w:val="00341EEA"/>
    <w:rsid w:val="00342688"/>
    <w:rsid w:val="00344A67"/>
    <w:rsid w:val="00345927"/>
    <w:rsid w:val="00346B75"/>
    <w:rsid w:val="003532FF"/>
    <w:rsid w:val="00353897"/>
    <w:rsid w:val="00353A95"/>
    <w:rsid w:val="00353E23"/>
    <w:rsid w:val="00356D5C"/>
    <w:rsid w:val="00362143"/>
    <w:rsid w:val="003622E9"/>
    <w:rsid w:val="00362F99"/>
    <w:rsid w:val="00364517"/>
    <w:rsid w:val="00366462"/>
    <w:rsid w:val="00370438"/>
    <w:rsid w:val="0037193E"/>
    <w:rsid w:val="003740C7"/>
    <w:rsid w:val="003751D4"/>
    <w:rsid w:val="00375515"/>
    <w:rsid w:val="0037663A"/>
    <w:rsid w:val="00377D43"/>
    <w:rsid w:val="0038186D"/>
    <w:rsid w:val="00382669"/>
    <w:rsid w:val="003841BC"/>
    <w:rsid w:val="00392057"/>
    <w:rsid w:val="003929C1"/>
    <w:rsid w:val="003932CC"/>
    <w:rsid w:val="003934D5"/>
    <w:rsid w:val="00393A38"/>
    <w:rsid w:val="0039451C"/>
    <w:rsid w:val="00396346"/>
    <w:rsid w:val="00397BED"/>
    <w:rsid w:val="003A11AD"/>
    <w:rsid w:val="003A1BF8"/>
    <w:rsid w:val="003A28E0"/>
    <w:rsid w:val="003A42A4"/>
    <w:rsid w:val="003A6085"/>
    <w:rsid w:val="003B181F"/>
    <w:rsid w:val="003B2011"/>
    <w:rsid w:val="003B4678"/>
    <w:rsid w:val="003B5292"/>
    <w:rsid w:val="003B76B9"/>
    <w:rsid w:val="003C0387"/>
    <w:rsid w:val="003C4B7B"/>
    <w:rsid w:val="003C7499"/>
    <w:rsid w:val="003C78AC"/>
    <w:rsid w:val="003D05B6"/>
    <w:rsid w:val="003D6CA2"/>
    <w:rsid w:val="003E12E3"/>
    <w:rsid w:val="003E431A"/>
    <w:rsid w:val="003E63DB"/>
    <w:rsid w:val="003E6733"/>
    <w:rsid w:val="003E6CB7"/>
    <w:rsid w:val="003E7ED0"/>
    <w:rsid w:val="003F0612"/>
    <w:rsid w:val="003F06B7"/>
    <w:rsid w:val="003F245D"/>
    <w:rsid w:val="003F27B5"/>
    <w:rsid w:val="003F2C79"/>
    <w:rsid w:val="003F39A9"/>
    <w:rsid w:val="003F3BBC"/>
    <w:rsid w:val="003F4542"/>
    <w:rsid w:val="003F4DD9"/>
    <w:rsid w:val="003F7502"/>
    <w:rsid w:val="004004F7"/>
    <w:rsid w:val="00400FDE"/>
    <w:rsid w:val="0040125A"/>
    <w:rsid w:val="00401DE3"/>
    <w:rsid w:val="004023BC"/>
    <w:rsid w:val="004034A0"/>
    <w:rsid w:val="00404147"/>
    <w:rsid w:val="00404B8F"/>
    <w:rsid w:val="00406751"/>
    <w:rsid w:val="0041029F"/>
    <w:rsid w:val="0041092B"/>
    <w:rsid w:val="0041152B"/>
    <w:rsid w:val="004117CD"/>
    <w:rsid w:val="00411C61"/>
    <w:rsid w:val="0041234B"/>
    <w:rsid w:val="0041288C"/>
    <w:rsid w:val="00414422"/>
    <w:rsid w:val="004150C9"/>
    <w:rsid w:val="004172E0"/>
    <w:rsid w:val="004245C2"/>
    <w:rsid w:val="00432819"/>
    <w:rsid w:val="00433F51"/>
    <w:rsid w:val="00434B8B"/>
    <w:rsid w:val="00435CC6"/>
    <w:rsid w:val="0043708C"/>
    <w:rsid w:val="00441299"/>
    <w:rsid w:val="004421D2"/>
    <w:rsid w:val="004432C4"/>
    <w:rsid w:val="0044764C"/>
    <w:rsid w:val="004507D2"/>
    <w:rsid w:val="004515EA"/>
    <w:rsid w:val="00451BC6"/>
    <w:rsid w:val="004565F6"/>
    <w:rsid w:val="004569A8"/>
    <w:rsid w:val="00457988"/>
    <w:rsid w:val="00457C07"/>
    <w:rsid w:val="00460D8A"/>
    <w:rsid w:val="00461E9F"/>
    <w:rsid w:val="0046392A"/>
    <w:rsid w:val="00463E73"/>
    <w:rsid w:val="004703D7"/>
    <w:rsid w:val="00475F86"/>
    <w:rsid w:val="00476D98"/>
    <w:rsid w:val="0047724C"/>
    <w:rsid w:val="0048068C"/>
    <w:rsid w:val="00482110"/>
    <w:rsid w:val="004832B9"/>
    <w:rsid w:val="00485E3C"/>
    <w:rsid w:val="0048667E"/>
    <w:rsid w:val="004869CE"/>
    <w:rsid w:val="00486F4B"/>
    <w:rsid w:val="004900BA"/>
    <w:rsid w:val="004930F3"/>
    <w:rsid w:val="0049443A"/>
    <w:rsid w:val="0049569C"/>
    <w:rsid w:val="00496AE9"/>
    <w:rsid w:val="00497D75"/>
    <w:rsid w:val="004A0930"/>
    <w:rsid w:val="004A0951"/>
    <w:rsid w:val="004A0EED"/>
    <w:rsid w:val="004A165E"/>
    <w:rsid w:val="004A25C0"/>
    <w:rsid w:val="004A36A2"/>
    <w:rsid w:val="004A47AA"/>
    <w:rsid w:val="004A5ED6"/>
    <w:rsid w:val="004A6355"/>
    <w:rsid w:val="004A6E79"/>
    <w:rsid w:val="004A7CB2"/>
    <w:rsid w:val="004B35C6"/>
    <w:rsid w:val="004B5295"/>
    <w:rsid w:val="004B5FFB"/>
    <w:rsid w:val="004B6886"/>
    <w:rsid w:val="004B6AD8"/>
    <w:rsid w:val="004B6ADD"/>
    <w:rsid w:val="004C08D9"/>
    <w:rsid w:val="004C1C73"/>
    <w:rsid w:val="004C1CC2"/>
    <w:rsid w:val="004C27EB"/>
    <w:rsid w:val="004C2D74"/>
    <w:rsid w:val="004C54E4"/>
    <w:rsid w:val="004C5527"/>
    <w:rsid w:val="004C5F12"/>
    <w:rsid w:val="004C632D"/>
    <w:rsid w:val="004C65E4"/>
    <w:rsid w:val="004D0B38"/>
    <w:rsid w:val="004D1A67"/>
    <w:rsid w:val="004D1E6B"/>
    <w:rsid w:val="004D35D9"/>
    <w:rsid w:val="004D3B77"/>
    <w:rsid w:val="004D52FF"/>
    <w:rsid w:val="004D7AB3"/>
    <w:rsid w:val="004E1F62"/>
    <w:rsid w:val="004E21A7"/>
    <w:rsid w:val="004E3550"/>
    <w:rsid w:val="004E5148"/>
    <w:rsid w:val="004E67D4"/>
    <w:rsid w:val="004E7973"/>
    <w:rsid w:val="004E7B2F"/>
    <w:rsid w:val="004F08BD"/>
    <w:rsid w:val="004F0960"/>
    <w:rsid w:val="004F1FBA"/>
    <w:rsid w:val="004F2085"/>
    <w:rsid w:val="004F301B"/>
    <w:rsid w:val="004F55A6"/>
    <w:rsid w:val="004F5BA8"/>
    <w:rsid w:val="004F5D0A"/>
    <w:rsid w:val="004F72A3"/>
    <w:rsid w:val="005000D2"/>
    <w:rsid w:val="00502607"/>
    <w:rsid w:val="00503298"/>
    <w:rsid w:val="005037C0"/>
    <w:rsid w:val="005056AF"/>
    <w:rsid w:val="00505B2A"/>
    <w:rsid w:val="005063C8"/>
    <w:rsid w:val="00506B2B"/>
    <w:rsid w:val="0050750E"/>
    <w:rsid w:val="0051139B"/>
    <w:rsid w:val="00511DC8"/>
    <w:rsid w:val="00512352"/>
    <w:rsid w:val="00513606"/>
    <w:rsid w:val="00514065"/>
    <w:rsid w:val="0051564F"/>
    <w:rsid w:val="00517D08"/>
    <w:rsid w:val="005230E8"/>
    <w:rsid w:val="00523471"/>
    <w:rsid w:val="005234D6"/>
    <w:rsid w:val="00523BDC"/>
    <w:rsid w:val="00523E2C"/>
    <w:rsid w:val="00523EE5"/>
    <w:rsid w:val="0052700F"/>
    <w:rsid w:val="005276D1"/>
    <w:rsid w:val="005308DA"/>
    <w:rsid w:val="005333B4"/>
    <w:rsid w:val="0053359B"/>
    <w:rsid w:val="00534F81"/>
    <w:rsid w:val="00537534"/>
    <w:rsid w:val="005454FC"/>
    <w:rsid w:val="0055054E"/>
    <w:rsid w:val="005523FD"/>
    <w:rsid w:val="00553031"/>
    <w:rsid w:val="00553C5E"/>
    <w:rsid w:val="00556FCF"/>
    <w:rsid w:val="00560788"/>
    <w:rsid w:val="005619B8"/>
    <w:rsid w:val="00563E54"/>
    <w:rsid w:val="00565BDB"/>
    <w:rsid w:val="00565FD2"/>
    <w:rsid w:val="00570746"/>
    <w:rsid w:val="00570B12"/>
    <w:rsid w:val="005714F8"/>
    <w:rsid w:val="00572633"/>
    <w:rsid w:val="00572B5C"/>
    <w:rsid w:val="00573099"/>
    <w:rsid w:val="005734D4"/>
    <w:rsid w:val="00573998"/>
    <w:rsid w:val="00575913"/>
    <w:rsid w:val="00580DC2"/>
    <w:rsid w:val="00580F19"/>
    <w:rsid w:val="00581657"/>
    <w:rsid w:val="005817AA"/>
    <w:rsid w:val="005821AA"/>
    <w:rsid w:val="00582F5D"/>
    <w:rsid w:val="005837B4"/>
    <w:rsid w:val="005843A6"/>
    <w:rsid w:val="00584411"/>
    <w:rsid w:val="005852DF"/>
    <w:rsid w:val="00585609"/>
    <w:rsid w:val="00591088"/>
    <w:rsid w:val="005919BA"/>
    <w:rsid w:val="00591DC4"/>
    <w:rsid w:val="0059304F"/>
    <w:rsid w:val="005940FF"/>
    <w:rsid w:val="005947AF"/>
    <w:rsid w:val="005964CD"/>
    <w:rsid w:val="00597939"/>
    <w:rsid w:val="005A1526"/>
    <w:rsid w:val="005A240D"/>
    <w:rsid w:val="005A2B85"/>
    <w:rsid w:val="005A3875"/>
    <w:rsid w:val="005A5D94"/>
    <w:rsid w:val="005A7311"/>
    <w:rsid w:val="005B2842"/>
    <w:rsid w:val="005B3F21"/>
    <w:rsid w:val="005B40E5"/>
    <w:rsid w:val="005B45B8"/>
    <w:rsid w:val="005B509F"/>
    <w:rsid w:val="005C264F"/>
    <w:rsid w:val="005C27F3"/>
    <w:rsid w:val="005C2DE0"/>
    <w:rsid w:val="005C377A"/>
    <w:rsid w:val="005C5CAB"/>
    <w:rsid w:val="005D096E"/>
    <w:rsid w:val="005D21B6"/>
    <w:rsid w:val="005D368C"/>
    <w:rsid w:val="005D3AEB"/>
    <w:rsid w:val="005D5E90"/>
    <w:rsid w:val="005D6411"/>
    <w:rsid w:val="005D674F"/>
    <w:rsid w:val="005D6E90"/>
    <w:rsid w:val="005D7348"/>
    <w:rsid w:val="005D7777"/>
    <w:rsid w:val="005E020A"/>
    <w:rsid w:val="005E0EB4"/>
    <w:rsid w:val="005E10C1"/>
    <w:rsid w:val="005E1DEB"/>
    <w:rsid w:val="005E2334"/>
    <w:rsid w:val="005E3F38"/>
    <w:rsid w:val="005E46BC"/>
    <w:rsid w:val="005E5548"/>
    <w:rsid w:val="005E5C06"/>
    <w:rsid w:val="005E5D47"/>
    <w:rsid w:val="005E6B4C"/>
    <w:rsid w:val="005E7C94"/>
    <w:rsid w:val="005F2902"/>
    <w:rsid w:val="005F293F"/>
    <w:rsid w:val="005F3759"/>
    <w:rsid w:val="005F55AE"/>
    <w:rsid w:val="005F69FA"/>
    <w:rsid w:val="005F6FBE"/>
    <w:rsid w:val="005F73C7"/>
    <w:rsid w:val="00601152"/>
    <w:rsid w:val="0060200E"/>
    <w:rsid w:val="00603AB9"/>
    <w:rsid w:val="00603E57"/>
    <w:rsid w:val="00604EF6"/>
    <w:rsid w:val="00605735"/>
    <w:rsid w:val="00605A4F"/>
    <w:rsid w:val="00607355"/>
    <w:rsid w:val="00610687"/>
    <w:rsid w:val="0061147B"/>
    <w:rsid w:val="00611965"/>
    <w:rsid w:val="006142E7"/>
    <w:rsid w:val="00614522"/>
    <w:rsid w:val="00614CF1"/>
    <w:rsid w:val="00614FCE"/>
    <w:rsid w:val="00616EBE"/>
    <w:rsid w:val="006173FD"/>
    <w:rsid w:val="00617F9E"/>
    <w:rsid w:val="00622249"/>
    <w:rsid w:val="00624475"/>
    <w:rsid w:val="00624855"/>
    <w:rsid w:val="00626A04"/>
    <w:rsid w:val="0062705A"/>
    <w:rsid w:val="00630306"/>
    <w:rsid w:val="00631CAE"/>
    <w:rsid w:val="00632885"/>
    <w:rsid w:val="00633E3D"/>
    <w:rsid w:val="006365EA"/>
    <w:rsid w:val="00641334"/>
    <w:rsid w:val="006439DC"/>
    <w:rsid w:val="00643BF5"/>
    <w:rsid w:val="00644533"/>
    <w:rsid w:val="00644A46"/>
    <w:rsid w:val="0064686E"/>
    <w:rsid w:val="00654308"/>
    <w:rsid w:val="00655A9A"/>
    <w:rsid w:val="00655DD4"/>
    <w:rsid w:val="00656603"/>
    <w:rsid w:val="00662165"/>
    <w:rsid w:val="00663648"/>
    <w:rsid w:val="00663E7E"/>
    <w:rsid w:val="00664C57"/>
    <w:rsid w:val="00664E05"/>
    <w:rsid w:val="0066521D"/>
    <w:rsid w:val="006656D0"/>
    <w:rsid w:val="00665953"/>
    <w:rsid w:val="00666483"/>
    <w:rsid w:val="006668A9"/>
    <w:rsid w:val="00671D05"/>
    <w:rsid w:val="00673E61"/>
    <w:rsid w:val="0067584D"/>
    <w:rsid w:val="0067638D"/>
    <w:rsid w:val="00682A1A"/>
    <w:rsid w:val="0068348E"/>
    <w:rsid w:val="00686B58"/>
    <w:rsid w:val="006906ED"/>
    <w:rsid w:val="00690CBD"/>
    <w:rsid w:val="006917A4"/>
    <w:rsid w:val="00693F6A"/>
    <w:rsid w:val="006953AE"/>
    <w:rsid w:val="00696E64"/>
    <w:rsid w:val="006A1036"/>
    <w:rsid w:val="006A679B"/>
    <w:rsid w:val="006A694F"/>
    <w:rsid w:val="006A7364"/>
    <w:rsid w:val="006B2640"/>
    <w:rsid w:val="006B307B"/>
    <w:rsid w:val="006B36AD"/>
    <w:rsid w:val="006B3A85"/>
    <w:rsid w:val="006B7161"/>
    <w:rsid w:val="006C0288"/>
    <w:rsid w:val="006C337E"/>
    <w:rsid w:val="006C56CB"/>
    <w:rsid w:val="006D0EE1"/>
    <w:rsid w:val="006D4571"/>
    <w:rsid w:val="006D53FE"/>
    <w:rsid w:val="006D58B8"/>
    <w:rsid w:val="006D60F3"/>
    <w:rsid w:val="006E0327"/>
    <w:rsid w:val="006E04D8"/>
    <w:rsid w:val="006E13E6"/>
    <w:rsid w:val="006E1FC8"/>
    <w:rsid w:val="006E2F69"/>
    <w:rsid w:val="006E3232"/>
    <w:rsid w:val="006E3DF0"/>
    <w:rsid w:val="006E6157"/>
    <w:rsid w:val="006F18FC"/>
    <w:rsid w:val="006F1EE4"/>
    <w:rsid w:val="006F1FD6"/>
    <w:rsid w:val="006F4479"/>
    <w:rsid w:val="006F4B29"/>
    <w:rsid w:val="00701AC3"/>
    <w:rsid w:val="00701F93"/>
    <w:rsid w:val="00703419"/>
    <w:rsid w:val="00704CBA"/>
    <w:rsid w:val="00705551"/>
    <w:rsid w:val="00706218"/>
    <w:rsid w:val="00706D96"/>
    <w:rsid w:val="00711F64"/>
    <w:rsid w:val="00712614"/>
    <w:rsid w:val="007146CE"/>
    <w:rsid w:val="00715C24"/>
    <w:rsid w:val="00716ED0"/>
    <w:rsid w:val="00717242"/>
    <w:rsid w:val="00717B26"/>
    <w:rsid w:val="007213A6"/>
    <w:rsid w:val="007222B5"/>
    <w:rsid w:val="0072231F"/>
    <w:rsid w:val="00724071"/>
    <w:rsid w:val="00724C78"/>
    <w:rsid w:val="00724DAA"/>
    <w:rsid w:val="00726159"/>
    <w:rsid w:val="00727EAE"/>
    <w:rsid w:val="00730C39"/>
    <w:rsid w:val="00731C9F"/>
    <w:rsid w:val="00732322"/>
    <w:rsid w:val="007344E9"/>
    <w:rsid w:val="00735271"/>
    <w:rsid w:val="00735ADC"/>
    <w:rsid w:val="00737B9E"/>
    <w:rsid w:val="00737C53"/>
    <w:rsid w:val="00737E3D"/>
    <w:rsid w:val="007406DF"/>
    <w:rsid w:val="00741015"/>
    <w:rsid w:val="00742FA3"/>
    <w:rsid w:val="00745D6F"/>
    <w:rsid w:val="007461B3"/>
    <w:rsid w:val="00751C6B"/>
    <w:rsid w:val="0075264E"/>
    <w:rsid w:val="00753339"/>
    <w:rsid w:val="00754C4E"/>
    <w:rsid w:val="007572DB"/>
    <w:rsid w:val="00757D66"/>
    <w:rsid w:val="00757F16"/>
    <w:rsid w:val="00762CEF"/>
    <w:rsid w:val="00763F07"/>
    <w:rsid w:val="00765C56"/>
    <w:rsid w:val="00765D9D"/>
    <w:rsid w:val="00766A09"/>
    <w:rsid w:val="007719F4"/>
    <w:rsid w:val="00771F5B"/>
    <w:rsid w:val="00773E71"/>
    <w:rsid w:val="007821FD"/>
    <w:rsid w:val="007847A7"/>
    <w:rsid w:val="00785966"/>
    <w:rsid w:val="00786785"/>
    <w:rsid w:val="00786A02"/>
    <w:rsid w:val="00786D64"/>
    <w:rsid w:val="00787E64"/>
    <w:rsid w:val="00790AAA"/>
    <w:rsid w:val="00791923"/>
    <w:rsid w:val="00793124"/>
    <w:rsid w:val="00793131"/>
    <w:rsid w:val="007952FC"/>
    <w:rsid w:val="007963F9"/>
    <w:rsid w:val="007A03C5"/>
    <w:rsid w:val="007B0269"/>
    <w:rsid w:val="007B0BDF"/>
    <w:rsid w:val="007B0D9D"/>
    <w:rsid w:val="007B1403"/>
    <w:rsid w:val="007B3651"/>
    <w:rsid w:val="007B5083"/>
    <w:rsid w:val="007C4345"/>
    <w:rsid w:val="007C644D"/>
    <w:rsid w:val="007C6D3A"/>
    <w:rsid w:val="007C6F83"/>
    <w:rsid w:val="007C711F"/>
    <w:rsid w:val="007C74C3"/>
    <w:rsid w:val="007C79C3"/>
    <w:rsid w:val="007D25CE"/>
    <w:rsid w:val="007D2C20"/>
    <w:rsid w:val="007D2EB4"/>
    <w:rsid w:val="007D3FD2"/>
    <w:rsid w:val="007D487F"/>
    <w:rsid w:val="007D5538"/>
    <w:rsid w:val="007D6E09"/>
    <w:rsid w:val="007D7094"/>
    <w:rsid w:val="007E0CD3"/>
    <w:rsid w:val="007E129D"/>
    <w:rsid w:val="007E2603"/>
    <w:rsid w:val="007E2795"/>
    <w:rsid w:val="007E2A7E"/>
    <w:rsid w:val="007E335D"/>
    <w:rsid w:val="007E3549"/>
    <w:rsid w:val="007E3BFF"/>
    <w:rsid w:val="007E4B8D"/>
    <w:rsid w:val="007E69B2"/>
    <w:rsid w:val="007F1BCB"/>
    <w:rsid w:val="007F23FA"/>
    <w:rsid w:val="007F54DB"/>
    <w:rsid w:val="007F5BBE"/>
    <w:rsid w:val="007F7797"/>
    <w:rsid w:val="00802988"/>
    <w:rsid w:val="00805B63"/>
    <w:rsid w:val="00806213"/>
    <w:rsid w:val="00806347"/>
    <w:rsid w:val="008064B4"/>
    <w:rsid w:val="008079EC"/>
    <w:rsid w:val="00811A69"/>
    <w:rsid w:val="008138F1"/>
    <w:rsid w:val="00814CA2"/>
    <w:rsid w:val="008165F8"/>
    <w:rsid w:val="008175B7"/>
    <w:rsid w:val="008217F2"/>
    <w:rsid w:val="008224FA"/>
    <w:rsid w:val="00825939"/>
    <w:rsid w:val="00825D05"/>
    <w:rsid w:val="00826CA0"/>
    <w:rsid w:val="00830DBF"/>
    <w:rsid w:val="00831387"/>
    <w:rsid w:val="008325AC"/>
    <w:rsid w:val="00833B49"/>
    <w:rsid w:val="00834042"/>
    <w:rsid w:val="00834BC0"/>
    <w:rsid w:val="00834FC4"/>
    <w:rsid w:val="008374CC"/>
    <w:rsid w:val="00843FD6"/>
    <w:rsid w:val="00844CD2"/>
    <w:rsid w:val="008450D0"/>
    <w:rsid w:val="00845E27"/>
    <w:rsid w:val="008463A1"/>
    <w:rsid w:val="00846899"/>
    <w:rsid w:val="00846AB6"/>
    <w:rsid w:val="00847B6D"/>
    <w:rsid w:val="00852A7D"/>
    <w:rsid w:val="00854BBD"/>
    <w:rsid w:val="00857465"/>
    <w:rsid w:val="00857C29"/>
    <w:rsid w:val="00860726"/>
    <w:rsid w:val="00861751"/>
    <w:rsid w:val="008617AB"/>
    <w:rsid w:val="008651BF"/>
    <w:rsid w:val="008702ED"/>
    <w:rsid w:val="00872BF2"/>
    <w:rsid w:val="00872C9A"/>
    <w:rsid w:val="00873D41"/>
    <w:rsid w:val="008758E4"/>
    <w:rsid w:val="008776E9"/>
    <w:rsid w:val="008816BF"/>
    <w:rsid w:val="0088423B"/>
    <w:rsid w:val="00884B2A"/>
    <w:rsid w:val="00884BDF"/>
    <w:rsid w:val="0088730C"/>
    <w:rsid w:val="00892830"/>
    <w:rsid w:val="00893CB4"/>
    <w:rsid w:val="00894ACD"/>
    <w:rsid w:val="008966E7"/>
    <w:rsid w:val="00897AB8"/>
    <w:rsid w:val="008A0724"/>
    <w:rsid w:val="008A0BC2"/>
    <w:rsid w:val="008A1FC8"/>
    <w:rsid w:val="008A34F7"/>
    <w:rsid w:val="008A3698"/>
    <w:rsid w:val="008A466B"/>
    <w:rsid w:val="008A631A"/>
    <w:rsid w:val="008A6C23"/>
    <w:rsid w:val="008A752F"/>
    <w:rsid w:val="008B19FA"/>
    <w:rsid w:val="008B1DEA"/>
    <w:rsid w:val="008B2F8E"/>
    <w:rsid w:val="008B5D3E"/>
    <w:rsid w:val="008B65E5"/>
    <w:rsid w:val="008B7115"/>
    <w:rsid w:val="008C083C"/>
    <w:rsid w:val="008C30F2"/>
    <w:rsid w:val="008C5D32"/>
    <w:rsid w:val="008C65F2"/>
    <w:rsid w:val="008C6D3B"/>
    <w:rsid w:val="008C7C9B"/>
    <w:rsid w:val="008D214F"/>
    <w:rsid w:val="008D40C0"/>
    <w:rsid w:val="008E0D5C"/>
    <w:rsid w:val="008E1A06"/>
    <w:rsid w:val="008E1E74"/>
    <w:rsid w:val="008E344E"/>
    <w:rsid w:val="008E3701"/>
    <w:rsid w:val="008E3E0C"/>
    <w:rsid w:val="008E50FF"/>
    <w:rsid w:val="008E542A"/>
    <w:rsid w:val="008F02F8"/>
    <w:rsid w:val="008F0D73"/>
    <w:rsid w:val="008F3899"/>
    <w:rsid w:val="008F3A46"/>
    <w:rsid w:val="008F3D34"/>
    <w:rsid w:val="008F4120"/>
    <w:rsid w:val="008F4DF2"/>
    <w:rsid w:val="0090221E"/>
    <w:rsid w:val="0090304B"/>
    <w:rsid w:val="009049C0"/>
    <w:rsid w:val="00905064"/>
    <w:rsid w:val="00905ADE"/>
    <w:rsid w:val="00906052"/>
    <w:rsid w:val="00906429"/>
    <w:rsid w:val="00907662"/>
    <w:rsid w:val="00911215"/>
    <w:rsid w:val="009114EE"/>
    <w:rsid w:val="00914FE7"/>
    <w:rsid w:val="0091629D"/>
    <w:rsid w:val="00916F83"/>
    <w:rsid w:val="00921ACB"/>
    <w:rsid w:val="00922399"/>
    <w:rsid w:val="00923F4A"/>
    <w:rsid w:val="0092653F"/>
    <w:rsid w:val="009277DA"/>
    <w:rsid w:val="00930CA5"/>
    <w:rsid w:val="00932EFF"/>
    <w:rsid w:val="0093371E"/>
    <w:rsid w:val="009352FD"/>
    <w:rsid w:val="009359D2"/>
    <w:rsid w:val="00935C18"/>
    <w:rsid w:val="00935D16"/>
    <w:rsid w:val="0093756B"/>
    <w:rsid w:val="00937DFF"/>
    <w:rsid w:val="00942EFD"/>
    <w:rsid w:val="00943373"/>
    <w:rsid w:val="009433E6"/>
    <w:rsid w:val="00943987"/>
    <w:rsid w:val="00943B72"/>
    <w:rsid w:val="00945192"/>
    <w:rsid w:val="00945561"/>
    <w:rsid w:val="009515F9"/>
    <w:rsid w:val="009526C6"/>
    <w:rsid w:val="00955BA1"/>
    <w:rsid w:val="009568D3"/>
    <w:rsid w:val="00957554"/>
    <w:rsid w:val="00957D20"/>
    <w:rsid w:val="009605B1"/>
    <w:rsid w:val="00960C82"/>
    <w:rsid w:val="00962DDC"/>
    <w:rsid w:val="0096349E"/>
    <w:rsid w:val="00963BD4"/>
    <w:rsid w:val="00970A05"/>
    <w:rsid w:val="00973C78"/>
    <w:rsid w:val="00976080"/>
    <w:rsid w:val="009760B3"/>
    <w:rsid w:val="0097630C"/>
    <w:rsid w:val="00976D54"/>
    <w:rsid w:val="009778F1"/>
    <w:rsid w:val="00977F2B"/>
    <w:rsid w:val="0098080C"/>
    <w:rsid w:val="00981947"/>
    <w:rsid w:val="009823AF"/>
    <w:rsid w:val="00982CB3"/>
    <w:rsid w:val="00984585"/>
    <w:rsid w:val="009846C1"/>
    <w:rsid w:val="00986B48"/>
    <w:rsid w:val="00987A8B"/>
    <w:rsid w:val="009921A0"/>
    <w:rsid w:val="009929D7"/>
    <w:rsid w:val="009951DE"/>
    <w:rsid w:val="0099588E"/>
    <w:rsid w:val="00995963"/>
    <w:rsid w:val="00996770"/>
    <w:rsid w:val="009A06D7"/>
    <w:rsid w:val="009A0F47"/>
    <w:rsid w:val="009A23A5"/>
    <w:rsid w:val="009A3CC4"/>
    <w:rsid w:val="009A4E6F"/>
    <w:rsid w:val="009B04CB"/>
    <w:rsid w:val="009B10EB"/>
    <w:rsid w:val="009B135B"/>
    <w:rsid w:val="009B1972"/>
    <w:rsid w:val="009B1A81"/>
    <w:rsid w:val="009B1DEF"/>
    <w:rsid w:val="009B2A8D"/>
    <w:rsid w:val="009B3B67"/>
    <w:rsid w:val="009B54B1"/>
    <w:rsid w:val="009B605D"/>
    <w:rsid w:val="009B66BF"/>
    <w:rsid w:val="009C109D"/>
    <w:rsid w:val="009C1596"/>
    <w:rsid w:val="009C31B0"/>
    <w:rsid w:val="009C5890"/>
    <w:rsid w:val="009C6D78"/>
    <w:rsid w:val="009D0C99"/>
    <w:rsid w:val="009D15F2"/>
    <w:rsid w:val="009D1A00"/>
    <w:rsid w:val="009D23A3"/>
    <w:rsid w:val="009D2C23"/>
    <w:rsid w:val="009D3A87"/>
    <w:rsid w:val="009D3B03"/>
    <w:rsid w:val="009D4361"/>
    <w:rsid w:val="009D53D1"/>
    <w:rsid w:val="009E44DF"/>
    <w:rsid w:val="009E575A"/>
    <w:rsid w:val="009E60A3"/>
    <w:rsid w:val="009E6739"/>
    <w:rsid w:val="009E7DC9"/>
    <w:rsid w:val="009E7E1E"/>
    <w:rsid w:val="00A03924"/>
    <w:rsid w:val="00A052DF"/>
    <w:rsid w:val="00A05DB2"/>
    <w:rsid w:val="00A07690"/>
    <w:rsid w:val="00A12CE8"/>
    <w:rsid w:val="00A1433E"/>
    <w:rsid w:val="00A148A5"/>
    <w:rsid w:val="00A14E92"/>
    <w:rsid w:val="00A20659"/>
    <w:rsid w:val="00A23243"/>
    <w:rsid w:val="00A23B59"/>
    <w:rsid w:val="00A24400"/>
    <w:rsid w:val="00A30E4E"/>
    <w:rsid w:val="00A3171D"/>
    <w:rsid w:val="00A329A6"/>
    <w:rsid w:val="00A3520E"/>
    <w:rsid w:val="00A354C5"/>
    <w:rsid w:val="00A35DBE"/>
    <w:rsid w:val="00A36769"/>
    <w:rsid w:val="00A3767C"/>
    <w:rsid w:val="00A37AA0"/>
    <w:rsid w:val="00A419A0"/>
    <w:rsid w:val="00A43094"/>
    <w:rsid w:val="00A4323D"/>
    <w:rsid w:val="00A44F28"/>
    <w:rsid w:val="00A4573F"/>
    <w:rsid w:val="00A46C88"/>
    <w:rsid w:val="00A52922"/>
    <w:rsid w:val="00A54C94"/>
    <w:rsid w:val="00A569EE"/>
    <w:rsid w:val="00A573FE"/>
    <w:rsid w:val="00A60A6D"/>
    <w:rsid w:val="00A61FBF"/>
    <w:rsid w:val="00A6296B"/>
    <w:rsid w:val="00A64541"/>
    <w:rsid w:val="00A647DA"/>
    <w:rsid w:val="00A64967"/>
    <w:rsid w:val="00A64F8F"/>
    <w:rsid w:val="00A65CD2"/>
    <w:rsid w:val="00A66429"/>
    <w:rsid w:val="00A6666A"/>
    <w:rsid w:val="00A66BF8"/>
    <w:rsid w:val="00A6749A"/>
    <w:rsid w:val="00A70431"/>
    <w:rsid w:val="00A71BEB"/>
    <w:rsid w:val="00A72207"/>
    <w:rsid w:val="00A72E59"/>
    <w:rsid w:val="00A731B3"/>
    <w:rsid w:val="00A73B5A"/>
    <w:rsid w:val="00A76455"/>
    <w:rsid w:val="00A770B9"/>
    <w:rsid w:val="00A7799A"/>
    <w:rsid w:val="00A8469F"/>
    <w:rsid w:val="00A8579D"/>
    <w:rsid w:val="00A86E2F"/>
    <w:rsid w:val="00A931D1"/>
    <w:rsid w:val="00A93355"/>
    <w:rsid w:val="00A93ECE"/>
    <w:rsid w:val="00A95355"/>
    <w:rsid w:val="00A95BCC"/>
    <w:rsid w:val="00A96C91"/>
    <w:rsid w:val="00A97645"/>
    <w:rsid w:val="00AA08A6"/>
    <w:rsid w:val="00AA1CE0"/>
    <w:rsid w:val="00AA46B4"/>
    <w:rsid w:val="00AA488B"/>
    <w:rsid w:val="00AB1675"/>
    <w:rsid w:val="00AB526F"/>
    <w:rsid w:val="00AB6E3B"/>
    <w:rsid w:val="00AB73C7"/>
    <w:rsid w:val="00AB783E"/>
    <w:rsid w:val="00AC0668"/>
    <w:rsid w:val="00AC141A"/>
    <w:rsid w:val="00AC2E6B"/>
    <w:rsid w:val="00AC5A75"/>
    <w:rsid w:val="00AC640D"/>
    <w:rsid w:val="00AD095C"/>
    <w:rsid w:val="00AD313B"/>
    <w:rsid w:val="00AD3444"/>
    <w:rsid w:val="00AD400F"/>
    <w:rsid w:val="00AD49DC"/>
    <w:rsid w:val="00AD4DDE"/>
    <w:rsid w:val="00AD672D"/>
    <w:rsid w:val="00AD6766"/>
    <w:rsid w:val="00AE01A4"/>
    <w:rsid w:val="00AE1CE2"/>
    <w:rsid w:val="00AE2198"/>
    <w:rsid w:val="00AE222F"/>
    <w:rsid w:val="00AE24D8"/>
    <w:rsid w:val="00AE3079"/>
    <w:rsid w:val="00AE40E5"/>
    <w:rsid w:val="00AE4258"/>
    <w:rsid w:val="00AE662E"/>
    <w:rsid w:val="00AE6803"/>
    <w:rsid w:val="00AE6A38"/>
    <w:rsid w:val="00AE7201"/>
    <w:rsid w:val="00AE7A6F"/>
    <w:rsid w:val="00AF0D1F"/>
    <w:rsid w:val="00AF106E"/>
    <w:rsid w:val="00AF4514"/>
    <w:rsid w:val="00AF4EC4"/>
    <w:rsid w:val="00B014E5"/>
    <w:rsid w:val="00B02B3F"/>
    <w:rsid w:val="00B1072F"/>
    <w:rsid w:val="00B10DE6"/>
    <w:rsid w:val="00B1189C"/>
    <w:rsid w:val="00B12BB4"/>
    <w:rsid w:val="00B135B0"/>
    <w:rsid w:val="00B162E1"/>
    <w:rsid w:val="00B1779D"/>
    <w:rsid w:val="00B178EE"/>
    <w:rsid w:val="00B17932"/>
    <w:rsid w:val="00B17ED4"/>
    <w:rsid w:val="00B2085D"/>
    <w:rsid w:val="00B21EF9"/>
    <w:rsid w:val="00B22B91"/>
    <w:rsid w:val="00B241A9"/>
    <w:rsid w:val="00B242F5"/>
    <w:rsid w:val="00B242FE"/>
    <w:rsid w:val="00B25472"/>
    <w:rsid w:val="00B27FFC"/>
    <w:rsid w:val="00B30378"/>
    <w:rsid w:val="00B32A65"/>
    <w:rsid w:val="00B32ECB"/>
    <w:rsid w:val="00B3346C"/>
    <w:rsid w:val="00B36435"/>
    <w:rsid w:val="00B3698F"/>
    <w:rsid w:val="00B369C3"/>
    <w:rsid w:val="00B37D78"/>
    <w:rsid w:val="00B405CA"/>
    <w:rsid w:val="00B40C4C"/>
    <w:rsid w:val="00B41226"/>
    <w:rsid w:val="00B418D0"/>
    <w:rsid w:val="00B42A55"/>
    <w:rsid w:val="00B4355D"/>
    <w:rsid w:val="00B43B2B"/>
    <w:rsid w:val="00B44E0F"/>
    <w:rsid w:val="00B45A28"/>
    <w:rsid w:val="00B46261"/>
    <w:rsid w:val="00B4734F"/>
    <w:rsid w:val="00B5281B"/>
    <w:rsid w:val="00B53E77"/>
    <w:rsid w:val="00B5412F"/>
    <w:rsid w:val="00B5500D"/>
    <w:rsid w:val="00B55C39"/>
    <w:rsid w:val="00B60235"/>
    <w:rsid w:val="00B602F0"/>
    <w:rsid w:val="00B6035A"/>
    <w:rsid w:val="00B616AE"/>
    <w:rsid w:val="00B64166"/>
    <w:rsid w:val="00B659DE"/>
    <w:rsid w:val="00B6643F"/>
    <w:rsid w:val="00B67637"/>
    <w:rsid w:val="00B70855"/>
    <w:rsid w:val="00B7102A"/>
    <w:rsid w:val="00B731F5"/>
    <w:rsid w:val="00B74211"/>
    <w:rsid w:val="00B75781"/>
    <w:rsid w:val="00B7616B"/>
    <w:rsid w:val="00B76687"/>
    <w:rsid w:val="00B7779A"/>
    <w:rsid w:val="00B800B7"/>
    <w:rsid w:val="00B805F1"/>
    <w:rsid w:val="00B80BA2"/>
    <w:rsid w:val="00B80BFF"/>
    <w:rsid w:val="00B81288"/>
    <w:rsid w:val="00B81AE0"/>
    <w:rsid w:val="00B821C2"/>
    <w:rsid w:val="00B82684"/>
    <w:rsid w:val="00B83EF7"/>
    <w:rsid w:val="00B86BC8"/>
    <w:rsid w:val="00B90162"/>
    <w:rsid w:val="00B902CE"/>
    <w:rsid w:val="00B94677"/>
    <w:rsid w:val="00B95CC8"/>
    <w:rsid w:val="00B95F4A"/>
    <w:rsid w:val="00B960B8"/>
    <w:rsid w:val="00B96D3B"/>
    <w:rsid w:val="00B97263"/>
    <w:rsid w:val="00BA033F"/>
    <w:rsid w:val="00BA0458"/>
    <w:rsid w:val="00BA0D46"/>
    <w:rsid w:val="00BA2C16"/>
    <w:rsid w:val="00BA2FA6"/>
    <w:rsid w:val="00BA46FC"/>
    <w:rsid w:val="00BA5343"/>
    <w:rsid w:val="00BA59E7"/>
    <w:rsid w:val="00BB091C"/>
    <w:rsid w:val="00BB11BE"/>
    <w:rsid w:val="00BB1222"/>
    <w:rsid w:val="00BB173F"/>
    <w:rsid w:val="00BB20B6"/>
    <w:rsid w:val="00BB4338"/>
    <w:rsid w:val="00BB5773"/>
    <w:rsid w:val="00BC066C"/>
    <w:rsid w:val="00BC29D4"/>
    <w:rsid w:val="00BC5A9A"/>
    <w:rsid w:val="00BC5CED"/>
    <w:rsid w:val="00BC6F72"/>
    <w:rsid w:val="00BC775A"/>
    <w:rsid w:val="00BC7E0A"/>
    <w:rsid w:val="00BD0058"/>
    <w:rsid w:val="00BD05B2"/>
    <w:rsid w:val="00BD3216"/>
    <w:rsid w:val="00BD4E50"/>
    <w:rsid w:val="00BD5216"/>
    <w:rsid w:val="00BD60F2"/>
    <w:rsid w:val="00BE063C"/>
    <w:rsid w:val="00BE0DF6"/>
    <w:rsid w:val="00BE1068"/>
    <w:rsid w:val="00BE110F"/>
    <w:rsid w:val="00BE1A0B"/>
    <w:rsid w:val="00BE22E3"/>
    <w:rsid w:val="00BE3D7F"/>
    <w:rsid w:val="00BE4801"/>
    <w:rsid w:val="00BE49E3"/>
    <w:rsid w:val="00BE4E01"/>
    <w:rsid w:val="00BE54C4"/>
    <w:rsid w:val="00BE6CB4"/>
    <w:rsid w:val="00BE7DA8"/>
    <w:rsid w:val="00BF13C2"/>
    <w:rsid w:val="00BF2411"/>
    <w:rsid w:val="00BF3D70"/>
    <w:rsid w:val="00BF40A9"/>
    <w:rsid w:val="00BF442C"/>
    <w:rsid w:val="00BF6E40"/>
    <w:rsid w:val="00C01B46"/>
    <w:rsid w:val="00C0734F"/>
    <w:rsid w:val="00C11789"/>
    <w:rsid w:val="00C13271"/>
    <w:rsid w:val="00C15EFF"/>
    <w:rsid w:val="00C15F9D"/>
    <w:rsid w:val="00C1646A"/>
    <w:rsid w:val="00C23F90"/>
    <w:rsid w:val="00C2400C"/>
    <w:rsid w:val="00C24640"/>
    <w:rsid w:val="00C25B59"/>
    <w:rsid w:val="00C267D9"/>
    <w:rsid w:val="00C26AA2"/>
    <w:rsid w:val="00C270E4"/>
    <w:rsid w:val="00C300C2"/>
    <w:rsid w:val="00C31BD2"/>
    <w:rsid w:val="00C32A8A"/>
    <w:rsid w:val="00C34B7F"/>
    <w:rsid w:val="00C34BE3"/>
    <w:rsid w:val="00C35687"/>
    <w:rsid w:val="00C42146"/>
    <w:rsid w:val="00C427D5"/>
    <w:rsid w:val="00C429B3"/>
    <w:rsid w:val="00C42F5F"/>
    <w:rsid w:val="00C43FB0"/>
    <w:rsid w:val="00C46791"/>
    <w:rsid w:val="00C468B7"/>
    <w:rsid w:val="00C475AD"/>
    <w:rsid w:val="00C52337"/>
    <w:rsid w:val="00C53602"/>
    <w:rsid w:val="00C54FF3"/>
    <w:rsid w:val="00C60F63"/>
    <w:rsid w:val="00C622A6"/>
    <w:rsid w:val="00C63BE5"/>
    <w:rsid w:val="00C644B3"/>
    <w:rsid w:val="00C64B2E"/>
    <w:rsid w:val="00C6649F"/>
    <w:rsid w:val="00C66C35"/>
    <w:rsid w:val="00C67271"/>
    <w:rsid w:val="00C67F4E"/>
    <w:rsid w:val="00C705D2"/>
    <w:rsid w:val="00C70D5F"/>
    <w:rsid w:val="00C7174B"/>
    <w:rsid w:val="00C724EF"/>
    <w:rsid w:val="00C72D8C"/>
    <w:rsid w:val="00C737DD"/>
    <w:rsid w:val="00C75C3F"/>
    <w:rsid w:val="00C76954"/>
    <w:rsid w:val="00C771D5"/>
    <w:rsid w:val="00C775A0"/>
    <w:rsid w:val="00C817D8"/>
    <w:rsid w:val="00C81AEC"/>
    <w:rsid w:val="00C81BCB"/>
    <w:rsid w:val="00C81FD4"/>
    <w:rsid w:val="00C82E71"/>
    <w:rsid w:val="00C8488B"/>
    <w:rsid w:val="00C86875"/>
    <w:rsid w:val="00C904C6"/>
    <w:rsid w:val="00C9101F"/>
    <w:rsid w:val="00C92400"/>
    <w:rsid w:val="00C92D54"/>
    <w:rsid w:val="00C935D2"/>
    <w:rsid w:val="00C93E93"/>
    <w:rsid w:val="00C96518"/>
    <w:rsid w:val="00C974D2"/>
    <w:rsid w:val="00C97E71"/>
    <w:rsid w:val="00C97FDE"/>
    <w:rsid w:val="00CA15F7"/>
    <w:rsid w:val="00CA2BA8"/>
    <w:rsid w:val="00CA337F"/>
    <w:rsid w:val="00CA356C"/>
    <w:rsid w:val="00CA42CD"/>
    <w:rsid w:val="00CA4412"/>
    <w:rsid w:val="00CA5A8B"/>
    <w:rsid w:val="00CA5BA8"/>
    <w:rsid w:val="00CA7390"/>
    <w:rsid w:val="00CB1F78"/>
    <w:rsid w:val="00CB2278"/>
    <w:rsid w:val="00CB3090"/>
    <w:rsid w:val="00CB3255"/>
    <w:rsid w:val="00CB3CA5"/>
    <w:rsid w:val="00CB4D1A"/>
    <w:rsid w:val="00CC2B34"/>
    <w:rsid w:val="00CC3829"/>
    <w:rsid w:val="00CC62CC"/>
    <w:rsid w:val="00CC660E"/>
    <w:rsid w:val="00CC6EB2"/>
    <w:rsid w:val="00CC77A7"/>
    <w:rsid w:val="00CD0FB3"/>
    <w:rsid w:val="00CD1440"/>
    <w:rsid w:val="00CD1774"/>
    <w:rsid w:val="00CD1F8D"/>
    <w:rsid w:val="00CE0DDB"/>
    <w:rsid w:val="00CE3D92"/>
    <w:rsid w:val="00CE3E95"/>
    <w:rsid w:val="00CE6903"/>
    <w:rsid w:val="00CE75C6"/>
    <w:rsid w:val="00CE796A"/>
    <w:rsid w:val="00CF017B"/>
    <w:rsid w:val="00CF2DAC"/>
    <w:rsid w:val="00CF33CC"/>
    <w:rsid w:val="00CF3F71"/>
    <w:rsid w:val="00D01E3A"/>
    <w:rsid w:val="00D03988"/>
    <w:rsid w:val="00D1326F"/>
    <w:rsid w:val="00D13B55"/>
    <w:rsid w:val="00D15597"/>
    <w:rsid w:val="00D165AE"/>
    <w:rsid w:val="00D168BC"/>
    <w:rsid w:val="00D171DC"/>
    <w:rsid w:val="00D173BC"/>
    <w:rsid w:val="00D17720"/>
    <w:rsid w:val="00D17F1F"/>
    <w:rsid w:val="00D215EA"/>
    <w:rsid w:val="00D21E69"/>
    <w:rsid w:val="00D22E6C"/>
    <w:rsid w:val="00D24E74"/>
    <w:rsid w:val="00D2611F"/>
    <w:rsid w:val="00D26767"/>
    <w:rsid w:val="00D30E25"/>
    <w:rsid w:val="00D3124D"/>
    <w:rsid w:val="00D3328B"/>
    <w:rsid w:val="00D351ED"/>
    <w:rsid w:val="00D369EC"/>
    <w:rsid w:val="00D376EE"/>
    <w:rsid w:val="00D412D6"/>
    <w:rsid w:val="00D421F3"/>
    <w:rsid w:val="00D447B9"/>
    <w:rsid w:val="00D44E9D"/>
    <w:rsid w:val="00D4515B"/>
    <w:rsid w:val="00D45563"/>
    <w:rsid w:val="00D456C8"/>
    <w:rsid w:val="00D46BFF"/>
    <w:rsid w:val="00D5074C"/>
    <w:rsid w:val="00D50F4D"/>
    <w:rsid w:val="00D520D2"/>
    <w:rsid w:val="00D53140"/>
    <w:rsid w:val="00D60F30"/>
    <w:rsid w:val="00D61A71"/>
    <w:rsid w:val="00D62B8F"/>
    <w:rsid w:val="00D62D49"/>
    <w:rsid w:val="00D62EB7"/>
    <w:rsid w:val="00D64AB2"/>
    <w:rsid w:val="00D65511"/>
    <w:rsid w:val="00D65686"/>
    <w:rsid w:val="00D664B1"/>
    <w:rsid w:val="00D66539"/>
    <w:rsid w:val="00D675D3"/>
    <w:rsid w:val="00D714C6"/>
    <w:rsid w:val="00D722D0"/>
    <w:rsid w:val="00D72B09"/>
    <w:rsid w:val="00D74441"/>
    <w:rsid w:val="00D75CCC"/>
    <w:rsid w:val="00D77DF1"/>
    <w:rsid w:val="00D838B4"/>
    <w:rsid w:val="00D83BF6"/>
    <w:rsid w:val="00D86E20"/>
    <w:rsid w:val="00D909B7"/>
    <w:rsid w:val="00D90B0E"/>
    <w:rsid w:val="00D90E30"/>
    <w:rsid w:val="00D91399"/>
    <w:rsid w:val="00D914E5"/>
    <w:rsid w:val="00D9186D"/>
    <w:rsid w:val="00D92A09"/>
    <w:rsid w:val="00D94D28"/>
    <w:rsid w:val="00D962C2"/>
    <w:rsid w:val="00D96C53"/>
    <w:rsid w:val="00DA0B1E"/>
    <w:rsid w:val="00DA15C6"/>
    <w:rsid w:val="00DA194F"/>
    <w:rsid w:val="00DA19E5"/>
    <w:rsid w:val="00DA1EEF"/>
    <w:rsid w:val="00DA2BB6"/>
    <w:rsid w:val="00DA311E"/>
    <w:rsid w:val="00DA3A95"/>
    <w:rsid w:val="00DA4958"/>
    <w:rsid w:val="00DA7001"/>
    <w:rsid w:val="00DB132C"/>
    <w:rsid w:val="00DB1D5A"/>
    <w:rsid w:val="00DB3069"/>
    <w:rsid w:val="00DB33CD"/>
    <w:rsid w:val="00DB5520"/>
    <w:rsid w:val="00DB554E"/>
    <w:rsid w:val="00DB6DCF"/>
    <w:rsid w:val="00DB6EAE"/>
    <w:rsid w:val="00DB74AD"/>
    <w:rsid w:val="00DC1221"/>
    <w:rsid w:val="00DC21CB"/>
    <w:rsid w:val="00DC316A"/>
    <w:rsid w:val="00DC36B1"/>
    <w:rsid w:val="00DC50DC"/>
    <w:rsid w:val="00DC5260"/>
    <w:rsid w:val="00DC61FC"/>
    <w:rsid w:val="00DC6DF2"/>
    <w:rsid w:val="00DC7B5A"/>
    <w:rsid w:val="00DD2739"/>
    <w:rsid w:val="00DD44D5"/>
    <w:rsid w:val="00DD56AC"/>
    <w:rsid w:val="00DD56BD"/>
    <w:rsid w:val="00DE0D2F"/>
    <w:rsid w:val="00DE1A5E"/>
    <w:rsid w:val="00DE2116"/>
    <w:rsid w:val="00DE2D29"/>
    <w:rsid w:val="00DE3A91"/>
    <w:rsid w:val="00DE408F"/>
    <w:rsid w:val="00DE576C"/>
    <w:rsid w:val="00DE5A58"/>
    <w:rsid w:val="00DE6B97"/>
    <w:rsid w:val="00DF04E9"/>
    <w:rsid w:val="00DF077C"/>
    <w:rsid w:val="00DF27E0"/>
    <w:rsid w:val="00DF47B4"/>
    <w:rsid w:val="00DF4C87"/>
    <w:rsid w:val="00E005AA"/>
    <w:rsid w:val="00E03A3A"/>
    <w:rsid w:val="00E055DB"/>
    <w:rsid w:val="00E12569"/>
    <w:rsid w:val="00E14FC4"/>
    <w:rsid w:val="00E2018E"/>
    <w:rsid w:val="00E2209C"/>
    <w:rsid w:val="00E26327"/>
    <w:rsid w:val="00E268BB"/>
    <w:rsid w:val="00E26E3E"/>
    <w:rsid w:val="00E27979"/>
    <w:rsid w:val="00E27AF7"/>
    <w:rsid w:val="00E31C6F"/>
    <w:rsid w:val="00E32004"/>
    <w:rsid w:val="00E35C4A"/>
    <w:rsid w:val="00E36726"/>
    <w:rsid w:val="00E4039E"/>
    <w:rsid w:val="00E4255F"/>
    <w:rsid w:val="00E42E89"/>
    <w:rsid w:val="00E42ED3"/>
    <w:rsid w:val="00E452EE"/>
    <w:rsid w:val="00E45438"/>
    <w:rsid w:val="00E50062"/>
    <w:rsid w:val="00E50456"/>
    <w:rsid w:val="00E50B85"/>
    <w:rsid w:val="00E50D41"/>
    <w:rsid w:val="00E51C67"/>
    <w:rsid w:val="00E52538"/>
    <w:rsid w:val="00E538D0"/>
    <w:rsid w:val="00E55455"/>
    <w:rsid w:val="00E56A60"/>
    <w:rsid w:val="00E56D0B"/>
    <w:rsid w:val="00E56F14"/>
    <w:rsid w:val="00E5770C"/>
    <w:rsid w:val="00E6188F"/>
    <w:rsid w:val="00E61CAD"/>
    <w:rsid w:val="00E633B6"/>
    <w:rsid w:val="00E65354"/>
    <w:rsid w:val="00E65387"/>
    <w:rsid w:val="00E6605F"/>
    <w:rsid w:val="00E664AB"/>
    <w:rsid w:val="00E71869"/>
    <w:rsid w:val="00E72A49"/>
    <w:rsid w:val="00E73308"/>
    <w:rsid w:val="00E7658C"/>
    <w:rsid w:val="00E76D4D"/>
    <w:rsid w:val="00E76D4F"/>
    <w:rsid w:val="00E7773F"/>
    <w:rsid w:val="00E80F99"/>
    <w:rsid w:val="00E822F4"/>
    <w:rsid w:val="00E829B3"/>
    <w:rsid w:val="00E8346A"/>
    <w:rsid w:val="00E86FFF"/>
    <w:rsid w:val="00E87750"/>
    <w:rsid w:val="00E902E8"/>
    <w:rsid w:val="00E90EDE"/>
    <w:rsid w:val="00E920D1"/>
    <w:rsid w:val="00E934BF"/>
    <w:rsid w:val="00E948A9"/>
    <w:rsid w:val="00E975C7"/>
    <w:rsid w:val="00EA12BD"/>
    <w:rsid w:val="00EA2A7B"/>
    <w:rsid w:val="00EA2F63"/>
    <w:rsid w:val="00EB02EC"/>
    <w:rsid w:val="00EB1FD2"/>
    <w:rsid w:val="00EB4ADA"/>
    <w:rsid w:val="00EB50D2"/>
    <w:rsid w:val="00EB647F"/>
    <w:rsid w:val="00EB65BA"/>
    <w:rsid w:val="00EB6C68"/>
    <w:rsid w:val="00EC05F6"/>
    <w:rsid w:val="00EC0864"/>
    <w:rsid w:val="00EC1740"/>
    <w:rsid w:val="00EC1845"/>
    <w:rsid w:val="00EC2644"/>
    <w:rsid w:val="00EC4995"/>
    <w:rsid w:val="00EC4E98"/>
    <w:rsid w:val="00EC5082"/>
    <w:rsid w:val="00EC5733"/>
    <w:rsid w:val="00EC5AD1"/>
    <w:rsid w:val="00EC67C3"/>
    <w:rsid w:val="00ED565E"/>
    <w:rsid w:val="00ED5DF8"/>
    <w:rsid w:val="00ED6ACE"/>
    <w:rsid w:val="00ED734A"/>
    <w:rsid w:val="00EE3C8C"/>
    <w:rsid w:val="00EE472E"/>
    <w:rsid w:val="00EE4C93"/>
    <w:rsid w:val="00EE6B66"/>
    <w:rsid w:val="00EE7FF1"/>
    <w:rsid w:val="00EF1443"/>
    <w:rsid w:val="00EF1957"/>
    <w:rsid w:val="00EF1EC9"/>
    <w:rsid w:val="00EF3916"/>
    <w:rsid w:val="00EF491C"/>
    <w:rsid w:val="00EF4F19"/>
    <w:rsid w:val="00EF5DDC"/>
    <w:rsid w:val="00EF7954"/>
    <w:rsid w:val="00F0635C"/>
    <w:rsid w:val="00F06699"/>
    <w:rsid w:val="00F06F61"/>
    <w:rsid w:val="00F10A49"/>
    <w:rsid w:val="00F11E20"/>
    <w:rsid w:val="00F1212F"/>
    <w:rsid w:val="00F13EE1"/>
    <w:rsid w:val="00F17355"/>
    <w:rsid w:val="00F176B7"/>
    <w:rsid w:val="00F20D03"/>
    <w:rsid w:val="00F22669"/>
    <w:rsid w:val="00F24069"/>
    <w:rsid w:val="00F2559B"/>
    <w:rsid w:val="00F27BB8"/>
    <w:rsid w:val="00F27C8C"/>
    <w:rsid w:val="00F33955"/>
    <w:rsid w:val="00F33968"/>
    <w:rsid w:val="00F340C7"/>
    <w:rsid w:val="00F34554"/>
    <w:rsid w:val="00F34D84"/>
    <w:rsid w:val="00F350CA"/>
    <w:rsid w:val="00F361B2"/>
    <w:rsid w:val="00F37C68"/>
    <w:rsid w:val="00F4065C"/>
    <w:rsid w:val="00F4084F"/>
    <w:rsid w:val="00F414FF"/>
    <w:rsid w:val="00F42779"/>
    <w:rsid w:val="00F430C1"/>
    <w:rsid w:val="00F438E3"/>
    <w:rsid w:val="00F50527"/>
    <w:rsid w:val="00F522EF"/>
    <w:rsid w:val="00F52B02"/>
    <w:rsid w:val="00F54C0F"/>
    <w:rsid w:val="00F61D51"/>
    <w:rsid w:val="00F62CD7"/>
    <w:rsid w:val="00F65692"/>
    <w:rsid w:val="00F67779"/>
    <w:rsid w:val="00F7023F"/>
    <w:rsid w:val="00F703A5"/>
    <w:rsid w:val="00F70F3B"/>
    <w:rsid w:val="00F71F21"/>
    <w:rsid w:val="00F765A4"/>
    <w:rsid w:val="00F77325"/>
    <w:rsid w:val="00F77C79"/>
    <w:rsid w:val="00F83102"/>
    <w:rsid w:val="00F8363F"/>
    <w:rsid w:val="00F84726"/>
    <w:rsid w:val="00F84E59"/>
    <w:rsid w:val="00F85112"/>
    <w:rsid w:val="00F86970"/>
    <w:rsid w:val="00F87518"/>
    <w:rsid w:val="00F90B01"/>
    <w:rsid w:val="00F915EE"/>
    <w:rsid w:val="00F94D7D"/>
    <w:rsid w:val="00F95274"/>
    <w:rsid w:val="00F964C9"/>
    <w:rsid w:val="00F978A6"/>
    <w:rsid w:val="00F97E30"/>
    <w:rsid w:val="00FA0085"/>
    <w:rsid w:val="00FA014C"/>
    <w:rsid w:val="00FA2C23"/>
    <w:rsid w:val="00FA301A"/>
    <w:rsid w:val="00FA3661"/>
    <w:rsid w:val="00FA67B2"/>
    <w:rsid w:val="00FA7426"/>
    <w:rsid w:val="00FB4E9F"/>
    <w:rsid w:val="00FB53FA"/>
    <w:rsid w:val="00FB5559"/>
    <w:rsid w:val="00FB5BEE"/>
    <w:rsid w:val="00FB632A"/>
    <w:rsid w:val="00FB6B21"/>
    <w:rsid w:val="00FC56DB"/>
    <w:rsid w:val="00FC58AC"/>
    <w:rsid w:val="00FC635B"/>
    <w:rsid w:val="00FC646C"/>
    <w:rsid w:val="00FC6D11"/>
    <w:rsid w:val="00FC7CEA"/>
    <w:rsid w:val="00FD0B30"/>
    <w:rsid w:val="00FD3C48"/>
    <w:rsid w:val="00FD48D5"/>
    <w:rsid w:val="00FD4CD1"/>
    <w:rsid w:val="00FD53C1"/>
    <w:rsid w:val="00FD55BF"/>
    <w:rsid w:val="00FD5E20"/>
    <w:rsid w:val="00FD7ED3"/>
    <w:rsid w:val="00FE0D11"/>
    <w:rsid w:val="00FE1F09"/>
    <w:rsid w:val="00FE208F"/>
    <w:rsid w:val="00FE3332"/>
    <w:rsid w:val="00FE38E0"/>
    <w:rsid w:val="00FE4123"/>
    <w:rsid w:val="00FE5EDA"/>
    <w:rsid w:val="00FE7AD5"/>
    <w:rsid w:val="00FF099D"/>
    <w:rsid w:val="00FF2A39"/>
    <w:rsid w:val="00FF2C10"/>
    <w:rsid w:val="00FF5870"/>
    <w:rsid w:val="00FF5D5A"/>
    <w:rsid w:val="00FF66FE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F1717"/>
  <w15:docId w15:val="{38973015-C4B5-4DE2-8313-A8C7217A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5963"/>
  </w:style>
  <w:style w:type="paragraph" w:styleId="Kop1">
    <w:name w:val="heading 1"/>
    <w:basedOn w:val="Standaard"/>
    <w:next w:val="Standaard"/>
    <w:link w:val="Kop1Char"/>
    <w:uiPriority w:val="9"/>
    <w:qFormat/>
    <w:rsid w:val="000E2FF2"/>
    <w:pPr>
      <w:pBdr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pBdr>
      <w:shd w:val="clear" w:color="auto" w:fill="4E67C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2FF2"/>
    <w:pPr>
      <w:pBdr>
        <w:top w:val="single" w:sz="24" w:space="0" w:color="DBE0F4" w:themeColor="accent1" w:themeTint="33"/>
        <w:left w:val="single" w:sz="24" w:space="0" w:color="DBE0F4" w:themeColor="accent1" w:themeTint="33"/>
        <w:bottom w:val="single" w:sz="24" w:space="0" w:color="DBE0F4" w:themeColor="accent1" w:themeTint="33"/>
        <w:right w:val="single" w:sz="24" w:space="0" w:color="DBE0F4" w:themeColor="accent1" w:themeTint="33"/>
      </w:pBdr>
      <w:shd w:val="clear" w:color="auto" w:fill="DBE0F4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2FF2"/>
    <w:pPr>
      <w:pBdr>
        <w:top w:val="single" w:sz="6" w:space="2" w:color="4E67C8" w:themeColor="accent1"/>
      </w:pBdr>
      <w:spacing w:before="300" w:after="0"/>
      <w:outlineLvl w:val="2"/>
    </w:pPr>
    <w:rPr>
      <w:caps/>
      <w:color w:val="202F69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E2FF2"/>
    <w:pPr>
      <w:pBdr>
        <w:top w:val="dotted" w:sz="6" w:space="2" w:color="4E67C8" w:themeColor="accent1"/>
      </w:pBdr>
      <w:spacing w:before="200" w:after="0"/>
      <w:outlineLvl w:val="3"/>
    </w:pPr>
    <w:rPr>
      <w:caps/>
      <w:color w:val="31479E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2FF2"/>
    <w:pPr>
      <w:pBdr>
        <w:bottom w:val="single" w:sz="6" w:space="1" w:color="4E67C8" w:themeColor="accent1"/>
      </w:pBdr>
      <w:spacing w:before="200" w:after="0"/>
      <w:outlineLvl w:val="4"/>
    </w:pPr>
    <w:rPr>
      <w:caps/>
      <w:color w:val="31479E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2FF2"/>
    <w:pPr>
      <w:pBdr>
        <w:bottom w:val="dotted" w:sz="6" w:space="1" w:color="4E67C8" w:themeColor="accent1"/>
      </w:pBdr>
      <w:spacing w:before="200" w:after="0"/>
      <w:outlineLvl w:val="5"/>
    </w:pPr>
    <w:rPr>
      <w:caps/>
      <w:color w:val="31479E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2FF2"/>
    <w:pPr>
      <w:spacing w:before="200" w:after="0"/>
      <w:outlineLvl w:val="6"/>
    </w:pPr>
    <w:rPr>
      <w:caps/>
      <w:color w:val="31479E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2F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2F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2FF2"/>
    <w:rPr>
      <w:caps/>
      <w:color w:val="FFFFFF" w:themeColor="background1"/>
      <w:spacing w:val="15"/>
      <w:sz w:val="22"/>
      <w:szCs w:val="22"/>
      <w:shd w:val="clear" w:color="auto" w:fill="4E67C8" w:themeFill="accent1"/>
    </w:rPr>
  </w:style>
  <w:style w:type="paragraph" w:customStyle="1" w:styleId="Geenregelafstand">
    <w:name w:val="Geen regelafstand"/>
    <w:link w:val="Tekensvoorgeenregelafstand"/>
    <w:uiPriority w:val="1"/>
    <w:rsid w:val="004A25C0"/>
    <w:pPr>
      <w:spacing w:before="40" w:after="0" w:line="240" w:lineRule="auto"/>
    </w:pPr>
    <w:rPr>
      <w:rFonts w:ascii="Cambria" w:eastAsia="Cambria" w:hAnsi="Cambria" w:cs="Times New Roman"/>
      <w:color w:val="595959"/>
    </w:rPr>
  </w:style>
  <w:style w:type="character" w:customStyle="1" w:styleId="Extranadruk">
    <w:name w:val="Extra nadruk"/>
    <w:uiPriority w:val="1"/>
    <w:unhideWhenUsed/>
    <w:rsid w:val="004A25C0"/>
    <w:rPr>
      <w:b/>
      <w:bCs/>
    </w:rPr>
  </w:style>
  <w:style w:type="character" w:customStyle="1" w:styleId="Tekensvoorgeenregelafstand">
    <w:name w:val="Tekens voor geen regelafstand"/>
    <w:link w:val="Geenregelafstand"/>
    <w:uiPriority w:val="1"/>
    <w:rsid w:val="004A25C0"/>
    <w:rPr>
      <w:rFonts w:ascii="Cambria" w:eastAsia="Cambria" w:hAnsi="Cambria" w:cs="Times New Roman"/>
      <w:color w:val="595959"/>
      <w:sz w:val="20"/>
      <w:szCs w:val="20"/>
    </w:rPr>
  </w:style>
  <w:style w:type="paragraph" w:customStyle="1" w:styleId="Handtekening1">
    <w:name w:val="Handtekening1"/>
    <w:basedOn w:val="Standaard"/>
    <w:link w:val="Tekensvoorhandtekening"/>
    <w:uiPriority w:val="9"/>
    <w:unhideWhenUsed/>
    <w:rsid w:val="004A25C0"/>
    <w:pPr>
      <w:spacing w:before="720" w:after="0" w:line="312" w:lineRule="auto"/>
      <w:contextualSpacing/>
    </w:pPr>
    <w:rPr>
      <w:rFonts w:ascii="Cambria" w:eastAsia="Cambria" w:hAnsi="Cambria"/>
      <w:color w:val="595959"/>
      <w:kern w:val="20"/>
    </w:rPr>
  </w:style>
  <w:style w:type="character" w:customStyle="1" w:styleId="Tekensvoorhandtekening">
    <w:name w:val="Tekens voor handtekening"/>
    <w:link w:val="Handtekening1"/>
    <w:uiPriority w:val="9"/>
    <w:rsid w:val="004A25C0"/>
    <w:rPr>
      <w:rFonts w:ascii="Cambria" w:eastAsia="Cambria" w:hAnsi="Cambria" w:cs="Times New Roman"/>
      <w:color w:val="595959"/>
      <w:kern w:val="20"/>
      <w:sz w:val="20"/>
      <w:szCs w:val="20"/>
    </w:rPr>
  </w:style>
  <w:style w:type="paragraph" w:styleId="Lijstalinea">
    <w:name w:val="List Paragraph"/>
    <w:basedOn w:val="Standaard"/>
    <w:uiPriority w:val="34"/>
    <w:qFormat/>
    <w:rsid w:val="004A25C0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0E2FF2"/>
    <w:rPr>
      <w:caps/>
      <w:spacing w:val="15"/>
      <w:shd w:val="clear" w:color="auto" w:fill="DBE0F4" w:themeFill="accent1" w:themeFillTint="33"/>
    </w:rPr>
  </w:style>
  <w:style w:type="character" w:styleId="Zwaar">
    <w:name w:val="Strong"/>
    <w:uiPriority w:val="22"/>
    <w:qFormat/>
    <w:rsid w:val="000E2FF2"/>
    <w:rPr>
      <w:b/>
      <w:bCs/>
    </w:rPr>
  </w:style>
  <w:style w:type="paragraph" w:customStyle="1" w:styleId="Kleurrijkelijst-accent11">
    <w:name w:val="Kleurrijke lijst - accent 11"/>
    <w:basedOn w:val="Standaard"/>
    <w:uiPriority w:val="34"/>
    <w:rsid w:val="00AE1CE2"/>
    <w:pPr>
      <w:ind w:left="720"/>
      <w:contextualSpacing/>
    </w:pPr>
  </w:style>
  <w:style w:type="paragraph" w:customStyle="1" w:styleId="Gemiddeldraster21">
    <w:name w:val="Gemiddeld raster 21"/>
    <w:uiPriority w:val="1"/>
    <w:rsid w:val="00AD09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op3Char">
    <w:name w:val="Kop 3 Char"/>
    <w:basedOn w:val="Standaardalinea-lettertype"/>
    <w:link w:val="Kop3"/>
    <w:uiPriority w:val="9"/>
    <w:rsid w:val="000E2FF2"/>
    <w:rPr>
      <w:caps/>
      <w:color w:val="202F69" w:themeColor="accent1" w:themeShade="7F"/>
      <w:spacing w:val="15"/>
    </w:rPr>
  </w:style>
  <w:style w:type="table" w:styleId="Tabelraster">
    <w:name w:val="Table Grid"/>
    <w:basedOn w:val="Standaardtabel"/>
    <w:uiPriority w:val="59"/>
    <w:rsid w:val="00DC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E2FF2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0E2FF2"/>
    <w:rPr>
      <w:caps/>
      <w:color w:val="31479E" w:themeColor="accent1" w:themeShade="BF"/>
      <w:spacing w:val="1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E2FF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A931D1"/>
    <w:pPr>
      <w:spacing w:before="120" w:after="120"/>
    </w:pPr>
    <w:rPr>
      <w:rFonts w:cstheme="minorHAnsi"/>
      <w:b/>
      <w:bCs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935D16"/>
    <w:pPr>
      <w:spacing w:before="0" w:after="0"/>
      <w:ind w:left="200"/>
    </w:pPr>
    <w:rPr>
      <w:rFonts w:cstheme="minorHAnsi"/>
      <w:smallCaps/>
    </w:rPr>
  </w:style>
  <w:style w:type="paragraph" w:styleId="Inhopg3">
    <w:name w:val="toc 3"/>
    <w:basedOn w:val="Standaard"/>
    <w:next w:val="Standaard"/>
    <w:autoRedefine/>
    <w:uiPriority w:val="39"/>
    <w:unhideWhenUsed/>
    <w:rsid w:val="00005EE3"/>
    <w:pPr>
      <w:spacing w:before="0" w:after="0"/>
      <w:ind w:left="400"/>
    </w:pPr>
    <w:rPr>
      <w:rFonts w:cstheme="minorHAnsi"/>
      <w:i/>
      <w:iCs/>
    </w:rPr>
  </w:style>
  <w:style w:type="character" w:styleId="Hyperlink">
    <w:name w:val="Hyperlink"/>
    <w:basedOn w:val="Standaardalinea-lettertype"/>
    <w:uiPriority w:val="99"/>
    <w:unhideWhenUsed/>
    <w:rsid w:val="00005EE3"/>
    <w:rPr>
      <w:color w:val="56C7AA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E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49E3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BE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49E3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5C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C56"/>
    <w:rPr>
      <w:rFonts w:ascii="Lucida Grande" w:eastAsia="Calibri" w:hAnsi="Lucida Grande" w:cs="Lucida Grande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B74AD"/>
    <w:pPr>
      <w:spacing w:after="0" w:line="240" w:lineRule="auto"/>
    </w:pPr>
    <w:rPr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B74AD"/>
    <w:rPr>
      <w:rFonts w:ascii="Calibri" w:eastAsia="Calibri" w:hAnsi="Calibri" w:cs="Times New Roman"/>
      <w:sz w:val="24"/>
      <w:szCs w:val="24"/>
    </w:rPr>
  </w:style>
  <w:style w:type="character" w:styleId="Voetnootmarkering">
    <w:name w:val="footnote reference"/>
    <w:basedOn w:val="Standaardalinea-lettertype"/>
    <w:uiPriority w:val="99"/>
    <w:unhideWhenUsed/>
    <w:rsid w:val="00DB74AD"/>
    <w:rPr>
      <w:vertAlign w:val="superscript"/>
    </w:rPr>
  </w:style>
  <w:style w:type="paragraph" w:customStyle="1" w:styleId="Stijl1">
    <w:name w:val="Stijl1"/>
    <w:basedOn w:val="Standaard"/>
    <w:link w:val="Stijl1Char"/>
    <w:rsid w:val="00323276"/>
    <w:pPr>
      <w:jc w:val="both"/>
    </w:pPr>
    <w:rPr>
      <w:strike/>
      <w:noProof/>
      <w:lang w:eastAsia="nl-NL"/>
    </w:rPr>
  </w:style>
  <w:style w:type="character" w:customStyle="1" w:styleId="Stijl1Char">
    <w:name w:val="Stijl1 Char"/>
    <w:basedOn w:val="Standaardalinea-lettertype"/>
    <w:link w:val="Stijl1"/>
    <w:rsid w:val="00323276"/>
    <w:rPr>
      <w:rFonts w:ascii="Calibri" w:eastAsia="Calibri" w:hAnsi="Calibri" w:cs="Times New Roman"/>
      <w:strike/>
      <w:noProof/>
      <w:lang w:eastAsia="nl-NL"/>
    </w:rPr>
  </w:style>
  <w:style w:type="paragraph" w:styleId="Normaalweb">
    <w:name w:val="Normal (Web)"/>
    <w:basedOn w:val="Standaard"/>
    <w:uiPriority w:val="99"/>
    <w:unhideWhenUsed/>
    <w:rsid w:val="001F542C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905AD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5ADE"/>
    <w:rPr>
      <w:rFonts w:ascii="Calibri" w:eastAsia="Calibri" w:hAnsi="Calibri" w:cs="Times New Roman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2FF2"/>
    <w:rPr>
      <w:caps/>
      <w:color w:val="31479E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2FF2"/>
    <w:rPr>
      <w:caps/>
      <w:color w:val="31479E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2FF2"/>
    <w:rPr>
      <w:caps/>
      <w:color w:val="31479E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2FF2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2FF2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E2FF2"/>
    <w:rPr>
      <w:b/>
      <w:bCs/>
      <w:color w:val="31479E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E2FF2"/>
    <w:pPr>
      <w:spacing w:before="0" w:after="0"/>
    </w:pPr>
    <w:rPr>
      <w:rFonts w:asciiTheme="majorHAnsi" w:eastAsiaTheme="majorEastAsia" w:hAnsiTheme="majorHAnsi" w:cstheme="majorBidi"/>
      <w:caps/>
      <w:color w:val="4E67C8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E2FF2"/>
    <w:rPr>
      <w:rFonts w:asciiTheme="majorHAnsi" w:eastAsiaTheme="majorEastAsia" w:hAnsiTheme="majorHAnsi" w:cstheme="majorBidi"/>
      <w:caps/>
      <w:color w:val="4E67C8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2F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2FF2"/>
    <w:rPr>
      <w:caps/>
      <w:color w:val="595959" w:themeColor="text1" w:themeTint="A6"/>
      <w:spacing w:val="10"/>
      <w:sz w:val="21"/>
      <w:szCs w:val="21"/>
    </w:rPr>
  </w:style>
  <w:style w:type="character" w:styleId="Nadruk">
    <w:name w:val="Emphasis"/>
    <w:uiPriority w:val="20"/>
    <w:qFormat/>
    <w:rsid w:val="000E2FF2"/>
    <w:rPr>
      <w:caps/>
      <w:color w:val="202F69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E2FF2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E2FF2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2FF2"/>
    <w:pPr>
      <w:spacing w:before="240" w:after="240" w:line="240" w:lineRule="auto"/>
      <w:ind w:left="1080" w:right="1080"/>
      <w:jc w:val="center"/>
    </w:pPr>
    <w:rPr>
      <w:color w:val="4E67C8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2FF2"/>
    <w:rPr>
      <w:color w:val="4E67C8" w:themeColor="accent1"/>
      <w:sz w:val="24"/>
      <w:szCs w:val="24"/>
    </w:rPr>
  </w:style>
  <w:style w:type="character" w:styleId="Subtielebenadrukking">
    <w:name w:val="Subtle Emphasis"/>
    <w:uiPriority w:val="19"/>
    <w:qFormat/>
    <w:rsid w:val="000E2FF2"/>
    <w:rPr>
      <w:i/>
      <w:iCs/>
      <w:color w:val="202F69" w:themeColor="accent1" w:themeShade="7F"/>
    </w:rPr>
  </w:style>
  <w:style w:type="character" w:styleId="Intensievebenadrukking">
    <w:name w:val="Intense Emphasis"/>
    <w:uiPriority w:val="21"/>
    <w:qFormat/>
    <w:rsid w:val="000E2FF2"/>
    <w:rPr>
      <w:b/>
      <w:bCs/>
      <w:caps/>
      <w:color w:val="202F69" w:themeColor="accent1" w:themeShade="7F"/>
      <w:spacing w:val="10"/>
    </w:rPr>
  </w:style>
  <w:style w:type="character" w:styleId="Subtieleverwijzing">
    <w:name w:val="Subtle Reference"/>
    <w:uiPriority w:val="31"/>
    <w:qFormat/>
    <w:rsid w:val="000E2FF2"/>
    <w:rPr>
      <w:b/>
      <w:bCs/>
      <w:color w:val="4E67C8" w:themeColor="accent1"/>
    </w:rPr>
  </w:style>
  <w:style w:type="character" w:styleId="Intensieveverwijzing">
    <w:name w:val="Intense Reference"/>
    <w:uiPriority w:val="32"/>
    <w:qFormat/>
    <w:rsid w:val="000E2FF2"/>
    <w:rPr>
      <w:b/>
      <w:bCs/>
      <w:i/>
      <w:iCs/>
      <w:caps/>
      <w:color w:val="4E67C8" w:themeColor="accent1"/>
    </w:rPr>
  </w:style>
  <w:style w:type="character" w:styleId="Titelvanboek">
    <w:name w:val="Book Title"/>
    <w:uiPriority w:val="33"/>
    <w:qFormat/>
    <w:rsid w:val="000E2FF2"/>
    <w:rPr>
      <w:b/>
      <w:bCs/>
      <w:i/>
      <w:iCs/>
      <w:spacing w:val="0"/>
    </w:rPr>
  </w:style>
  <w:style w:type="paragraph" w:customStyle="1" w:styleId="Default">
    <w:name w:val="Default"/>
    <w:uiPriority w:val="99"/>
    <w:rsid w:val="006F18FC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3171D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3171D"/>
    <w:rPr>
      <w:rFonts w:ascii="Lucida Grande" w:hAnsi="Lucida Grande" w:cs="Lucida Grande"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AF0D1F"/>
    <w:pPr>
      <w:spacing w:before="0" w:after="0"/>
      <w:ind w:left="60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AF0D1F"/>
    <w:pPr>
      <w:spacing w:before="0" w:after="0"/>
      <w:ind w:left="80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AF0D1F"/>
    <w:pPr>
      <w:spacing w:before="0" w:after="0"/>
      <w:ind w:left="10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AF0D1F"/>
    <w:pPr>
      <w:spacing w:before="0" w:after="0"/>
      <w:ind w:left="120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AF0D1F"/>
    <w:pPr>
      <w:spacing w:before="0" w:after="0"/>
      <w:ind w:left="140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AF0D1F"/>
    <w:pPr>
      <w:spacing w:before="0" w:after="0"/>
      <w:ind w:left="1600"/>
    </w:pPr>
    <w:rPr>
      <w:rFonts w:cstheme="minorHAnsi"/>
      <w:sz w:val="18"/>
      <w:szCs w:val="18"/>
    </w:rPr>
  </w:style>
  <w:style w:type="character" w:customStyle="1" w:styleId="il">
    <w:name w:val="il"/>
    <w:basedOn w:val="Standaardalinea-lettertype"/>
    <w:rsid w:val="00976D54"/>
  </w:style>
  <w:style w:type="paragraph" w:customStyle="1" w:styleId="Stijl2">
    <w:name w:val="Stijl2"/>
    <w:basedOn w:val="Titel"/>
    <w:qFormat/>
    <w:rsid w:val="00995963"/>
    <w:rPr>
      <w:color w:val="80D219" w:themeColor="accent3" w:themeShade="BF"/>
    </w:rPr>
  </w:style>
  <w:style w:type="character" w:customStyle="1" w:styleId="apple-converted-space">
    <w:name w:val="apple-converted-space"/>
    <w:basedOn w:val="Standaardalinea-lettertype"/>
    <w:rsid w:val="00A61FBF"/>
  </w:style>
  <w:style w:type="character" w:styleId="Onopgelostemelding">
    <w:name w:val="Unresolved Mention"/>
    <w:basedOn w:val="Standaardalinea-lettertype"/>
    <w:uiPriority w:val="99"/>
    <w:semiHidden/>
    <w:unhideWhenUsed/>
    <w:rsid w:val="006C5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4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1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130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99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97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95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85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8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619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9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12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91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9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63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41">
      <w:bodyDiv w:val="1"/>
      <w:marLeft w:val="0"/>
      <w:marRight w:val="0"/>
      <w:marTop w:val="0"/>
      <w:marBottom w:val="0"/>
      <w:divBdr>
        <w:top w:val="single" w:sz="36" w:space="0" w:color="3D328A"/>
        <w:left w:val="none" w:sz="0" w:space="0" w:color="auto"/>
        <w:bottom w:val="none" w:sz="0" w:space="0" w:color="auto"/>
        <w:right w:val="none" w:sz="0" w:space="0" w:color="auto"/>
      </w:divBdr>
      <w:divsChild>
        <w:div w:id="788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44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0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16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8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54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8890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3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 sz="1400"/>
              <a:t>Populatieverdeling</a:t>
            </a:r>
            <a:r>
              <a:rPr lang="nl-NL" sz="1400" baseline="0"/>
              <a:t> naar leeftijd en geslacht</a:t>
            </a:r>
          </a:p>
          <a:p>
            <a:pPr>
              <a:defRPr sz="1400"/>
            </a:pPr>
            <a:r>
              <a:rPr lang="nl-NL" sz="1050" b="0" baseline="0"/>
              <a:t>% patiënten per leeftijdscategorie op peildatum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'Verdeling populatie'!$B$6:$C$6</c:f>
              <c:strCache>
                <c:ptCount val="1"/>
                <c:pt idx="0">
                  <c:v>Mannen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'Verdeling populatie'!$A$8:$A$15</c:f>
              <c:strCache>
                <c:ptCount val="8"/>
                <c:pt idx="0">
                  <c:v>0-4</c:v>
                </c:pt>
                <c:pt idx="1">
                  <c:v>5-14</c:v>
                </c:pt>
                <c:pt idx="2">
                  <c:v>15-24</c:v>
                </c:pt>
                <c:pt idx="3">
                  <c:v>25-44</c:v>
                </c:pt>
                <c:pt idx="4">
                  <c:v>45-64</c:v>
                </c:pt>
                <c:pt idx="5">
                  <c:v>65-74</c:v>
                </c:pt>
                <c:pt idx="6">
                  <c:v>75-84</c:v>
                </c:pt>
                <c:pt idx="7">
                  <c:v>≥85</c:v>
                </c:pt>
              </c:strCache>
            </c:strRef>
          </c:cat>
          <c:val>
            <c:numRef>
              <c:f>'Verdeling populatie'!$C$8:$C$15</c:f>
              <c:numCache>
                <c:formatCode>0.0</c:formatCode>
                <c:ptCount val="8"/>
                <c:pt idx="0">
                  <c:v>2.1</c:v>
                </c:pt>
                <c:pt idx="1">
                  <c:v>3.7</c:v>
                </c:pt>
                <c:pt idx="2">
                  <c:v>3.9</c:v>
                </c:pt>
                <c:pt idx="3">
                  <c:v>17.600000000000001</c:v>
                </c:pt>
                <c:pt idx="4">
                  <c:v>13</c:v>
                </c:pt>
                <c:pt idx="5">
                  <c:v>6</c:v>
                </c:pt>
                <c:pt idx="6">
                  <c:v>3</c:v>
                </c:pt>
                <c:pt idx="7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D-44A0-9A86-E14D363DA730}"/>
            </c:ext>
          </c:extLst>
        </c:ser>
        <c:ser>
          <c:idx val="1"/>
          <c:order val="1"/>
          <c:tx>
            <c:strRef>
              <c:f>'Verdeling populatie'!$D$6:$E$6</c:f>
              <c:strCache>
                <c:ptCount val="1"/>
                <c:pt idx="0">
                  <c:v>Vrouwen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'Verdeling populatie'!$A$8:$A$15</c:f>
              <c:strCache>
                <c:ptCount val="8"/>
                <c:pt idx="0">
                  <c:v>0-4</c:v>
                </c:pt>
                <c:pt idx="1">
                  <c:v>5-14</c:v>
                </c:pt>
                <c:pt idx="2">
                  <c:v>15-24</c:v>
                </c:pt>
                <c:pt idx="3">
                  <c:v>25-44</c:v>
                </c:pt>
                <c:pt idx="4">
                  <c:v>45-64</c:v>
                </c:pt>
                <c:pt idx="5">
                  <c:v>65-74</c:v>
                </c:pt>
                <c:pt idx="6">
                  <c:v>75-84</c:v>
                </c:pt>
                <c:pt idx="7">
                  <c:v>≥85</c:v>
                </c:pt>
              </c:strCache>
            </c:strRef>
          </c:cat>
          <c:val>
            <c:numRef>
              <c:f>'Verdeling populatie'!$E$8:$E$15</c:f>
              <c:numCache>
                <c:formatCode>0.0</c:formatCode>
                <c:ptCount val="8"/>
                <c:pt idx="0">
                  <c:v>1.8</c:v>
                </c:pt>
                <c:pt idx="1">
                  <c:v>3.1</c:v>
                </c:pt>
                <c:pt idx="2">
                  <c:v>4.2</c:v>
                </c:pt>
                <c:pt idx="3">
                  <c:v>19.5</c:v>
                </c:pt>
                <c:pt idx="4">
                  <c:v>12.1</c:v>
                </c:pt>
                <c:pt idx="5">
                  <c:v>5.5</c:v>
                </c:pt>
                <c:pt idx="6">
                  <c:v>2.9</c:v>
                </c:pt>
                <c:pt idx="7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D-44A0-9A86-E14D363DA7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405279296"/>
        <c:axId val="405273808"/>
      </c:barChart>
      <c:valAx>
        <c:axId val="40527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05279296"/>
        <c:crosses val="autoZero"/>
        <c:crossBetween val="between"/>
      </c:valAx>
      <c:catAx>
        <c:axId val="40527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052738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3385893165816435E-2"/>
          <c:y val="0.12987928831964163"/>
          <c:w val="0.97322821366836709"/>
          <c:h val="0.7604811651569269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Blad1!$C$1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Aangevraagde econsulten </c:v>
                </c:pt>
                <c:pt idx="1">
                  <c:v>Gepubliceerde onderzoeksuitslagen</c:v>
                </c:pt>
                <c:pt idx="2">
                  <c:v>Bestelde herhaalmedicatie </c:v>
                </c:pt>
                <c:pt idx="3">
                  <c:v>Afspraken ingepland door patient </c:v>
                </c:pt>
              </c:strCache>
            </c:strRef>
          </c:cat>
          <c:val>
            <c:numRef>
              <c:f>Blad1!$C$2:$C$5</c:f>
              <c:numCache>
                <c:formatCode>General</c:formatCode>
                <c:ptCount val="4"/>
                <c:pt idx="0">
                  <c:v>1382</c:v>
                </c:pt>
                <c:pt idx="1">
                  <c:v>350</c:v>
                </c:pt>
                <c:pt idx="2">
                  <c:v>570</c:v>
                </c:pt>
                <c:pt idx="3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6E-4B92-A38B-99435C19C8E5}"/>
            </c:ext>
          </c:extLst>
        </c:ser>
        <c:ser>
          <c:idx val="2"/>
          <c:order val="2"/>
          <c:tx>
            <c:strRef>
              <c:f>Blad1!$D$1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Aangevraagde econsulten </c:v>
                </c:pt>
                <c:pt idx="1">
                  <c:v>Gepubliceerde onderzoeksuitslagen</c:v>
                </c:pt>
                <c:pt idx="2">
                  <c:v>Bestelde herhaalmedicatie </c:v>
                </c:pt>
                <c:pt idx="3">
                  <c:v>Afspraken ingepland door patient </c:v>
                </c:pt>
              </c:strCache>
            </c:strRef>
          </c:cat>
          <c:val>
            <c:numRef>
              <c:f>Blad1!$D$2:$D$5</c:f>
              <c:numCache>
                <c:formatCode>General</c:formatCode>
                <c:ptCount val="4"/>
                <c:pt idx="0">
                  <c:v>2295</c:v>
                </c:pt>
                <c:pt idx="1">
                  <c:v>1418</c:v>
                </c:pt>
                <c:pt idx="2">
                  <c:v>844</c:v>
                </c:pt>
                <c:pt idx="3">
                  <c:v>1315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6E-4B92-A38B-99435C19C8E5}"/>
            </c:ext>
          </c:extLst>
        </c:ser>
        <c:ser>
          <c:idx val="0"/>
          <c:order val="0"/>
          <c:tx>
            <c:strRef>
              <c:f>Blad1!$B$1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Aangevraagde econsulten </c:v>
                </c:pt>
                <c:pt idx="1">
                  <c:v>Gepubliceerde onderzoeksuitslagen</c:v>
                </c:pt>
                <c:pt idx="2">
                  <c:v>Bestelde herhaalmedicatie </c:v>
                </c:pt>
                <c:pt idx="3">
                  <c:v>Afspraken ingepland door patient </c:v>
                </c:pt>
              </c:strCache>
            </c:strRef>
          </c:cat>
          <c:val>
            <c:numRef>
              <c:f>Blad1!$B$2:$B$5</c:f>
              <c:numCache>
                <c:formatCode>General</c:formatCode>
                <c:ptCount val="4"/>
                <c:pt idx="0">
                  <c:v>3162</c:v>
                </c:pt>
                <c:pt idx="1">
                  <c:v>2339</c:v>
                </c:pt>
                <c:pt idx="2">
                  <c:v>1127</c:v>
                </c:pt>
                <c:pt idx="3">
                  <c:v>2067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6E-4B92-A38B-99435C19C8E5}"/>
            </c:ext>
          </c:extLst>
        </c:ser>
        <c:ser>
          <c:idx val="3"/>
          <c:order val="3"/>
          <c:tx>
            <c:strRef>
              <c:f>Blad1!$E$1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Aangevraagde econsulten </c:v>
                </c:pt>
                <c:pt idx="1">
                  <c:v>Gepubliceerde onderzoeksuitslagen</c:v>
                </c:pt>
                <c:pt idx="2">
                  <c:v>Bestelde herhaalmedicatie </c:v>
                </c:pt>
                <c:pt idx="3">
                  <c:v>Afspraken ingepland door patient </c:v>
                </c:pt>
              </c:strCache>
            </c:strRef>
          </c:cat>
          <c:val>
            <c:numRef>
              <c:f>Blad1!$E$2:$E$5</c:f>
              <c:numCache>
                <c:formatCode>General</c:formatCode>
                <c:ptCount val="4"/>
                <c:pt idx="0">
                  <c:v>5787</c:v>
                </c:pt>
                <c:pt idx="1">
                  <c:v>2608</c:v>
                </c:pt>
                <c:pt idx="2">
                  <c:v>1741</c:v>
                </c:pt>
                <c:pt idx="3">
                  <c:v>3615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6E-4B92-A38B-99435C19C8E5}"/>
            </c:ext>
          </c:extLst>
        </c:ser>
        <c:ser>
          <c:idx val="4"/>
          <c:order val="4"/>
          <c:tx>
            <c:strRef>
              <c:f>Blad1!$F$1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Aangevraagde econsulten </c:v>
                </c:pt>
                <c:pt idx="1">
                  <c:v>Gepubliceerde onderzoeksuitslagen</c:v>
                </c:pt>
                <c:pt idx="2">
                  <c:v>Bestelde herhaalmedicatie </c:v>
                </c:pt>
                <c:pt idx="3">
                  <c:v>Afspraken ingepland door patient </c:v>
                </c:pt>
              </c:strCache>
            </c:strRef>
          </c:cat>
          <c:val>
            <c:numRef>
              <c:f>Blad1!$F$2:$F$5</c:f>
              <c:numCache>
                <c:formatCode>General</c:formatCode>
                <c:ptCount val="4"/>
                <c:pt idx="0">
                  <c:v>6791</c:v>
                </c:pt>
                <c:pt idx="1">
                  <c:v>2970</c:v>
                </c:pt>
                <c:pt idx="2">
                  <c:v>1984</c:v>
                </c:pt>
                <c:pt idx="3">
                  <c:v>3746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6E-4B92-A38B-99435C19C8E5}"/>
            </c:ext>
          </c:extLst>
        </c:ser>
        <c:ser>
          <c:idx val="5"/>
          <c:order val="5"/>
          <c:tx>
            <c:strRef>
              <c:f>Blad1!$G$1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64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Aangevraagde econsulten </c:v>
                </c:pt>
                <c:pt idx="1">
                  <c:v>Gepubliceerde onderzoeksuitslagen</c:v>
                </c:pt>
                <c:pt idx="2">
                  <c:v>Bestelde herhaalmedicatie </c:v>
                </c:pt>
                <c:pt idx="3">
                  <c:v>Afspraken ingepland door patient </c:v>
                </c:pt>
              </c:strCache>
            </c:strRef>
          </c:cat>
          <c:val>
            <c:numRef>
              <c:f>Blad1!$G$2:$G$5</c:f>
              <c:numCache>
                <c:formatCode>General</c:formatCode>
                <c:ptCount val="4"/>
                <c:pt idx="0">
                  <c:v>7906</c:v>
                </c:pt>
                <c:pt idx="1">
                  <c:v>2916</c:v>
                </c:pt>
                <c:pt idx="2">
                  <c:v>2091</c:v>
                </c:pt>
                <c:pt idx="3">
                  <c:v>3128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36E-4B92-A38B-99435C19C8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axId val="1542012767"/>
        <c:axId val="1541886975"/>
      </c:barChart>
      <c:catAx>
        <c:axId val="15420127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64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541886975"/>
        <c:crosses val="autoZero"/>
        <c:auto val="1"/>
        <c:lblAlgn val="ctr"/>
        <c:lblOffset val="100"/>
        <c:noMultiLvlLbl val="0"/>
      </c:catAx>
      <c:valAx>
        <c:axId val="154188697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4201276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</c:dTable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7681615045858902"/>
          <c:y val="0"/>
          <c:w val="0.37597194194946737"/>
          <c:h val="8.65648773598731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1064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Kantoorthema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D94E-4B54-C740-BAC2-208ACB9C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8</Pages>
  <Words>1780</Words>
  <Characters>9795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rustenburg dependance01</dc:creator>
  <cp:lastModifiedBy>Praktijk</cp:lastModifiedBy>
  <cp:revision>8</cp:revision>
  <cp:lastPrinted>2016-06-08T14:39:00Z</cp:lastPrinted>
  <dcterms:created xsi:type="dcterms:W3CDTF">2026-02-25T13:16:00Z</dcterms:created>
  <dcterms:modified xsi:type="dcterms:W3CDTF">2026-04-29T14:55:00Z</dcterms:modified>
</cp:coreProperties>
</file>